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F3" w:rsidRDefault="00F17309">
      <w:pPr>
        <w:pStyle w:val="a5"/>
        <w:pageBreakBefore/>
        <w:spacing w:after="180" w:line="500" w:lineRule="exact"/>
        <w:ind w:left="-59" w:right="-283" w:hanging="224"/>
        <w:jc w:val="center"/>
      </w:pPr>
      <w:bookmarkStart w:id="0" w:name="_GoBack"/>
      <w:bookmarkEnd w:id="0"/>
      <w:r>
        <w:rPr>
          <w:rFonts w:ascii="標楷體" w:eastAsia="標楷體" w:hAnsi="標楷體"/>
          <w:sz w:val="40"/>
          <w:szCs w:val="40"/>
        </w:rPr>
        <w:t>專科以上學校兼任教師聘任辦法修正條文</w:t>
      </w:r>
    </w:p>
    <w:p w:rsidR="00F744F3" w:rsidRDefault="00F17309">
      <w:pPr>
        <w:pStyle w:val="a5"/>
        <w:snapToGrid w:val="0"/>
        <w:spacing w:line="440" w:lineRule="exact"/>
        <w:ind w:left="1442" w:hanging="1442"/>
        <w:jc w:val="both"/>
      </w:pPr>
      <w:r>
        <w:rPr>
          <w:rFonts w:ascii="標楷體" w:eastAsia="標楷體" w:hAnsi="標楷體"/>
          <w:spacing w:val="280"/>
          <w:kern w:val="0"/>
          <w:sz w:val="28"/>
          <w:szCs w:val="28"/>
        </w:rPr>
        <w:t>第一</w:t>
      </w:r>
      <w:r>
        <w:rPr>
          <w:rFonts w:ascii="標楷體" w:eastAsia="標楷體" w:hAnsi="標楷體"/>
          <w:kern w:val="0"/>
          <w:sz w:val="28"/>
          <w:szCs w:val="28"/>
        </w:rPr>
        <w:t>條</w:t>
      </w:r>
      <w:r>
        <w:rPr>
          <w:rFonts w:ascii="標楷體" w:eastAsia="標楷體" w:hAnsi="標楷體"/>
          <w:sz w:val="28"/>
          <w:szCs w:val="28"/>
        </w:rPr>
        <w:t xml:space="preserve">　　本辦法依教師法（以下簡稱本法）第四十七條第二項規定訂定之。</w:t>
      </w:r>
    </w:p>
    <w:p w:rsidR="00F744F3" w:rsidRDefault="00F17309">
      <w:pPr>
        <w:pStyle w:val="a5"/>
        <w:snapToGrid w:val="0"/>
        <w:spacing w:line="440" w:lineRule="exact"/>
        <w:ind w:left="1414" w:hanging="1414"/>
        <w:jc w:val="both"/>
      </w:pPr>
      <w:r>
        <w:rPr>
          <w:rFonts w:ascii="標楷體" w:eastAsia="標楷體" w:hAnsi="標楷體"/>
          <w:spacing w:val="280"/>
          <w:kern w:val="0"/>
          <w:sz w:val="28"/>
          <w:szCs w:val="28"/>
        </w:rPr>
        <w:t>第二</w:t>
      </w:r>
      <w:r>
        <w:rPr>
          <w:rFonts w:ascii="標楷體" w:eastAsia="標楷體" w:hAnsi="標楷體"/>
          <w:kern w:val="0"/>
          <w:sz w:val="28"/>
          <w:szCs w:val="28"/>
        </w:rPr>
        <w:t>條</w:t>
      </w:r>
      <w:r>
        <w:rPr>
          <w:rFonts w:ascii="標楷體" w:eastAsia="標楷體" w:hAnsi="標楷體"/>
          <w:sz w:val="28"/>
          <w:szCs w:val="28"/>
        </w:rPr>
        <w:t xml:space="preserve">　　本辦法所稱兼任教師，指以部分時間在專科以上學校擔任教學工作，並依大學法及專科學校法之教師分級，及教育人員任用條例所定資格聘任者。</w:t>
      </w:r>
    </w:p>
    <w:p w:rsidR="00F744F3" w:rsidRDefault="00F17309">
      <w:pPr>
        <w:pStyle w:val="a5"/>
        <w:snapToGrid w:val="0"/>
        <w:spacing w:line="440" w:lineRule="exact"/>
        <w:ind w:left="1386" w:firstLine="566"/>
        <w:jc w:val="both"/>
      </w:pPr>
      <w:r>
        <w:rPr>
          <w:rFonts w:ascii="標楷體" w:eastAsia="標楷體" w:hAnsi="標楷體"/>
          <w:sz w:val="28"/>
          <w:szCs w:val="28"/>
        </w:rPr>
        <w:t>軍警校院依本法規定聘任之兼任教師，除法令另有規定者外，適用本辦法之規定。</w:t>
      </w:r>
    </w:p>
    <w:p w:rsidR="00F744F3" w:rsidRDefault="00F17309">
      <w:pPr>
        <w:pStyle w:val="a5"/>
        <w:snapToGrid w:val="0"/>
        <w:spacing w:line="440" w:lineRule="exact"/>
        <w:ind w:left="1428" w:hanging="1428"/>
        <w:jc w:val="both"/>
      </w:pPr>
      <w:r>
        <w:rPr>
          <w:rFonts w:ascii="標楷體" w:eastAsia="標楷體" w:hAnsi="標楷體"/>
          <w:spacing w:val="280"/>
          <w:kern w:val="0"/>
          <w:sz w:val="28"/>
          <w:szCs w:val="28"/>
        </w:rPr>
        <w:t>第三</w:t>
      </w:r>
      <w:r>
        <w:rPr>
          <w:rFonts w:ascii="標楷體" w:eastAsia="標楷體" w:hAnsi="標楷體"/>
          <w:kern w:val="0"/>
          <w:sz w:val="28"/>
          <w:szCs w:val="28"/>
        </w:rPr>
        <w:t>條</w:t>
      </w:r>
      <w:r>
        <w:rPr>
          <w:rFonts w:ascii="標楷體" w:eastAsia="標楷體" w:hAnsi="標楷體"/>
          <w:sz w:val="28"/>
          <w:szCs w:val="28"/>
        </w:rPr>
        <w:t xml:space="preserve">　　專科以上學校因專業特殊性、產業實務經驗或實際教學等需求，得聘任兼任教師。</w:t>
      </w:r>
    </w:p>
    <w:p w:rsidR="00F744F3" w:rsidRDefault="00F17309">
      <w:pPr>
        <w:pStyle w:val="a5"/>
        <w:snapToGrid w:val="0"/>
        <w:spacing w:line="440" w:lineRule="exact"/>
        <w:ind w:left="1428" w:hanging="1428"/>
        <w:jc w:val="both"/>
      </w:pPr>
      <w:r>
        <w:rPr>
          <w:rFonts w:ascii="標楷體" w:eastAsia="標楷體" w:hAnsi="標楷體"/>
          <w:spacing w:val="280"/>
          <w:kern w:val="0"/>
          <w:sz w:val="28"/>
          <w:szCs w:val="28"/>
        </w:rPr>
        <w:t>第四</w:t>
      </w:r>
      <w:r>
        <w:rPr>
          <w:rFonts w:ascii="標楷體" w:eastAsia="標楷體" w:hAnsi="標楷體"/>
          <w:kern w:val="0"/>
          <w:sz w:val="28"/>
          <w:szCs w:val="28"/>
        </w:rPr>
        <w:t>條</w:t>
      </w:r>
      <w:r>
        <w:rPr>
          <w:rFonts w:ascii="標楷體" w:eastAsia="標楷體" w:hAnsi="標楷體"/>
          <w:sz w:val="28"/>
          <w:szCs w:val="28"/>
        </w:rPr>
        <w:t xml:space="preserve">　　專科以上學校聘任兼任教師，其聘期起訖日期應以學期制或學年制為之，並應以聘約約定授課及相關權利義務事項。但聘約所定聘期更有利於兼任教師者，從其約定。</w:t>
      </w:r>
    </w:p>
    <w:p w:rsidR="00F744F3" w:rsidRDefault="00F17309">
      <w:pPr>
        <w:pStyle w:val="a5"/>
        <w:snapToGrid w:val="0"/>
        <w:spacing w:line="440" w:lineRule="exact"/>
        <w:ind w:left="1418" w:firstLine="566"/>
        <w:jc w:val="both"/>
      </w:pPr>
      <w:r>
        <w:rPr>
          <w:rFonts w:ascii="標楷體" w:eastAsia="標楷體" w:hAnsi="標楷體"/>
          <w:sz w:val="28"/>
          <w:szCs w:val="28"/>
        </w:rPr>
        <w:t>兼任教師聘任後，學校因學生選課人數未達開課標準，致無聘任該兼任教師之需求者，聘期屆滿前得終止聘約。</w:t>
      </w:r>
    </w:p>
    <w:p w:rsidR="00F744F3" w:rsidRDefault="00F17309">
      <w:pPr>
        <w:pStyle w:val="a5"/>
        <w:snapToGrid w:val="0"/>
        <w:spacing w:line="440" w:lineRule="exact"/>
        <w:ind w:left="1428" w:firstLine="566"/>
        <w:jc w:val="both"/>
      </w:pPr>
      <w:r>
        <w:rPr>
          <w:rFonts w:ascii="標楷體" w:eastAsia="標楷體" w:hAnsi="標楷體"/>
          <w:sz w:val="28"/>
          <w:szCs w:val="28"/>
        </w:rPr>
        <w:t>兼任教師之聘任及終止聘約程序，除本辦法規定者外，由各校定之。</w:t>
      </w:r>
    </w:p>
    <w:p w:rsidR="00F744F3" w:rsidRDefault="00F17309">
      <w:pPr>
        <w:pStyle w:val="a5"/>
        <w:snapToGrid w:val="0"/>
        <w:spacing w:line="440" w:lineRule="exact"/>
        <w:ind w:left="1456" w:hanging="1456"/>
        <w:jc w:val="both"/>
      </w:pPr>
      <w:r>
        <w:rPr>
          <w:rFonts w:ascii="標楷體" w:eastAsia="標楷體" w:hAnsi="標楷體"/>
          <w:spacing w:val="280"/>
          <w:kern w:val="0"/>
          <w:sz w:val="28"/>
          <w:szCs w:val="28"/>
        </w:rPr>
        <w:t>第五</w:t>
      </w:r>
      <w:r>
        <w:rPr>
          <w:rFonts w:ascii="標楷體" w:eastAsia="標楷體" w:hAnsi="標楷體"/>
          <w:kern w:val="0"/>
          <w:sz w:val="28"/>
          <w:szCs w:val="28"/>
        </w:rPr>
        <w:t>條</w:t>
      </w:r>
      <w:r>
        <w:rPr>
          <w:rFonts w:ascii="標楷體" w:eastAsia="標楷體" w:hAnsi="標楷體"/>
          <w:sz w:val="28"/>
          <w:szCs w:val="28"/>
        </w:rPr>
        <w:t xml:space="preserve">　　兼任教師有下列各款情形之一者，學校應予終止聘約，且終身不得聘任為兼任教師：</w:t>
      </w:r>
    </w:p>
    <w:p w:rsidR="00F744F3" w:rsidRDefault="00F17309">
      <w:pPr>
        <w:pStyle w:val="a6"/>
        <w:numPr>
          <w:ilvl w:val="0"/>
          <w:numId w:val="1"/>
        </w:numPr>
        <w:snapToGrid w:val="0"/>
        <w:spacing w:line="440" w:lineRule="exact"/>
        <w:ind w:left="2562" w:hanging="555"/>
        <w:jc w:val="both"/>
      </w:pPr>
      <w:r>
        <w:rPr>
          <w:rFonts w:ascii="標楷體" w:eastAsia="標楷體" w:hAnsi="標楷體"/>
          <w:sz w:val="28"/>
          <w:szCs w:val="28"/>
        </w:rPr>
        <w:t>動員戡亂時期終止後，犯內亂、外患罪，經有罪判決確定。</w:t>
      </w:r>
    </w:p>
    <w:p w:rsidR="00F744F3" w:rsidRDefault="00F17309">
      <w:pPr>
        <w:pStyle w:val="a6"/>
        <w:numPr>
          <w:ilvl w:val="0"/>
          <w:numId w:val="1"/>
        </w:numPr>
        <w:snapToGrid w:val="0"/>
        <w:spacing w:line="440" w:lineRule="exact"/>
        <w:ind w:left="2562" w:hanging="555"/>
        <w:jc w:val="both"/>
      </w:pPr>
      <w:r>
        <w:rPr>
          <w:rFonts w:ascii="標楷體" w:eastAsia="標楷體" w:hAnsi="標楷體"/>
          <w:sz w:val="28"/>
          <w:szCs w:val="28"/>
        </w:rPr>
        <w:t>服公務，因貪污行為經有罪判決確定。</w:t>
      </w:r>
    </w:p>
    <w:p w:rsidR="00F744F3" w:rsidRDefault="00F17309">
      <w:pPr>
        <w:pStyle w:val="a6"/>
        <w:numPr>
          <w:ilvl w:val="0"/>
          <w:numId w:val="1"/>
        </w:numPr>
        <w:snapToGrid w:val="0"/>
        <w:spacing w:line="440" w:lineRule="exact"/>
        <w:ind w:left="2562" w:hanging="555"/>
        <w:jc w:val="both"/>
      </w:pPr>
      <w:r>
        <w:rPr>
          <w:rFonts w:ascii="標楷體" w:eastAsia="標楷體" w:hAnsi="標楷體"/>
          <w:sz w:val="28"/>
          <w:szCs w:val="28"/>
        </w:rPr>
        <w:t>犯性侵害犯罪防治法第二條第一項所定之罪，經有罪判決確定。</w:t>
      </w:r>
    </w:p>
    <w:p w:rsidR="00F744F3" w:rsidRDefault="00F17309">
      <w:pPr>
        <w:pStyle w:val="a6"/>
        <w:numPr>
          <w:ilvl w:val="0"/>
          <w:numId w:val="1"/>
        </w:numPr>
        <w:snapToGrid w:val="0"/>
        <w:spacing w:line="440" w:lineRule="exact"/>
        <w:ind w:left="2562" w:hanging="555"/>
        <w:jc w:val="both"/>
      </w:pPr>
      <w:r>
        <w:rPr>
          <w:rFonts w:ascii="標楷體" w:eastAsia="標楷體" w:hAnsi="標楷體"/>
          <w:sz w:val="28"/>
          <w:szCs w:val="28"/>
        </w:rPr>
        <w:t>經學校性別平等教育委員會或依法令組成之相關委員會調查確認有性侵害行為屬實。</w:t>
      </w:r>
    </w:p>
    <w:p w:rsidR="00F744F3" w:rsidRDefault="00F17309">
      <w:pPr>
        <w:pStyle w:val="a6"/>
        <w:numPr>
          <w:ilvl w:val="0"/>
          <w:numId w:val="1"/>
        </w:numPr>
        <w:snapToGrid w:val="0"/>
        <w:spacing w:line="440" w:lineRule="exact"/>
        <w:ind w:left="2562" w:hanging="555"/>
        <w:jc w:val="both"/>
      </w:pPr>
      <w:r>
        <w:rPr>
          <w:rFonts w:ascii="標楷體" w:eastAsia="標楷體" w:hAnsi="標楷體"/>
          <w:sz w:val="28"/>
          <w:szCs w:val="28"/>
        </w:rPr>
        <w:t>經學校性別平等教育委員會或依法令組成之相關委員會調查確認有性騷擾或性霸凌行為，有終止聘約及終身不得聘任為兼任教師之必要。</w:t>
      </w:r>
    </w:p>
    <w:p w:rsidR="00F744F3" w:rsidRDefault="00F17309">
      <w:pPr>
        <w:pStyle w:val="a6"/>
        <w:numPr>
          <w:ilvl w:val="0"/>
          <w:numId w:val="1"/>
        </w:numPr>
        <w:snapToGrid w:val="0"/>
        <w:spacing w:line="440" w:lineRule="exact"/>
        <w:ind w:left="2562" w:hanging="555"/>
        <w:jc w:val="both"/>
      </w:pPr>
      <w:r>
        <w:rPr>
          <w:rFonts w:ascii="標楷體" w:eastAsia="標楷體" w:hAnsi="標楷體"/>
          <w:sz w:val="28"/>
          <w:szCs w:val="28"/>
        </w:rPr>
        <w:t>受兒童及少年性剝削防制條例規定處罰，或受性騷擾防治法第二十條或第二十五條規定處罰，經學校性別平等教育委員會或依法令組成之相關委員會確認，有終止聘約及終身不得聘任為兼任教師之必要。</w:t>
      </w:r>
    </w:p>
    <w:p w:rsidR="00F744F3" w:rsidRDefault="00F17309">
      <w:pPr>
        <w:pStyle w:val="a6"/>
        <w:numPr>
          <w:ilvl w:val="0"/>
          <w:numId w:val="1"/>
        </w:numPr>
        <w:snapToGrid w:val="0"/>
        <w:spacing w:line="440" w:lineRule="exact"/>
        <w:ind w:left="2562" w:hanging="555"/>
        <w:jc w:val="both"/>
      </w:pPr>
      <w:r>
        <w:rPr>
          <w:rFonts w:ascii="標楷體" w:eastAsia="標楷體" w:hAnsi="標楷體"/>
          <w:sz w:val="28"/>
          <w:szCs w:val="28"/>
        </w:rPr>
        <w:t>經各級社政主管機關依兒童及少年福利與權益保障法第九十七條規定處罰，並經教師評審委員會確認，有終止聘約及終身不得聘任為兼任教師之必要。</w:t>
      </w:r>
    </w:p>
    <w:p w:rsidR="00F744F3" w:rsidRDefault="00F17309">
      <w:pPr>
        <w:pStyle w:val="a6"/>
        <w:numPr>
          <w:ilvl w:val="0"/>
          <w:numId w:val="1"/>
        </w:numPr>
        <w:snapToGrid w:val="0"/>
        <w:spacing w:line="440" w:lineRule="exact"/>
        <w:ind w:left="2562" w:hanging="555"/>
        <w:jc w:val="both"/>
      </w:pPr>
      <w:r>
        <w:rPr>
          <w:rFonts w:ascii="標楷體" w:eastAsia="標楷體" w:hAnsi="標楷體"/>
          <w:sz w:val="28"/>
          <w:szCs w:val="28"/>
        </w:rPr>
        <w:t>知悉服務學校發生疑似校園性侵害事件，未依性別平等教育法規</w:t>
      </w:r>
      <w:r>
        <w:rPr>
          <w:rFonts w:ascii="標楷體" w:eastAsia="標楷體" w:hAnsi="標楷體"/>
          <w:sz w:val="28"/>
          <w:szCs w:val="28"/>
        </w:rPr>
        <w:lastRenderedPageBreak/>
        <w:t>定通報，致再度發生校園性侵害事件；或偽造、變造、湮滅或隱匿他人所犯校園性侵害事件之證據，經學校查證屬實。</w:t>
      </w:r>
    </w:p>
    <w:p w:rsidR="00F744F3" w:rsidRDefault="00F17309">
      <w:pPr>
        <w:pStyle w:val="a6"/>
        <w:numPr>
          <w:ilvl w:val="0"/>
          <w:numId w:val="1"/>
        </w:numPr>
        <w:snapToGrid w:val="0"/>
        <w:spacing w:line="440" w:lineRule="exact"/>
        <w:ind w:left="2562" w:hanging="555"/>
        <w:jc w:val="both"/>
      </w:pPr>
      <w:r>
        <w:rPr>
          <w:rFonts w:ascii="標楷體" w:eastAsia="標楷體" w:hAnsi="標楷體"/>
          <w:sz w:val="28"/>
          <w:szCs w:val="28"/>
        </w:rPr>
        <w:t>偽造、變造或湮滅他人所犯校園毒品危害事件之證據，經學校查證屬實。</w:t>
      </w:r>
    </w:p>
    <w:p w:rsidR="00F744F3" w:rsidRDefault="00F17309">
      <w:pPr>
        <w:pStyle w:val="a6"/>
        <w:numPr>
          <w:ilvl w:val="0"/>
          <w:numId w:val="1"/>
        </w:numPr>
        <w:snapToGrid w:val="0"/>
        <w:spacing w:line="440" w:lineRule="exact"/>
        <w:ind w:left="2562" w:hanging="555"/>
        <w:jc w:val="both"/>
      </w:pPr>
      <w:r>
        <w:rPr>
          <w:rFonts w:ascii="標楷體" w:eastAsia="標楷體" w:hAnsi="標楷體"/>
          <w:sz w:val="28"/>
          <w:szCs w:val="28"/>
        </w:rPr>
        <w:t>體罰或霸凌學生，造成其身心嚴重侵害。</w:t>
      </w:r>
    </w:p>
    <w:p w:rsidR="00F744F3" w:rsidRDefault="00F17309">
      <w:pPr>
        <w:pStyle w:val="a5"/>
        <w:tabs>
          <w:tab w:val="left" w:pos="2912"/>
        </w:tabs>
        <w:snapToGrid w:val="0"/>
        <w:spacing w:line="440" w:lineRule="exact"/>
        <w:ind w:left="2856" w:hanging="868"/>
        <w:jc w:val="both"/>
      </w:pPr>
      <w:r>
        <w:rPr>
          <w:rFonts w:ascii="標楷體" w:eastAsia="標楷體" w:hAnsi="標楷體"/>
          <w:sz w:val="28"/>
          <w:szCs w:val="28"/>
        </w:rPr>
        <w:t>十一、行為違反相關法規，經學校查證屬實，有終止聘約及終身不得聘任為兼任教師之必要。</w:t>
      </w:r>
    </w:p>
    <w:p w:rsidR="00F744F3" w:rsidRDefault="00F17309">
      <w:pPr>
        <w:pStyle w:val="a5"/>
        <w:snapToGrid w:val="0"/>
        <w:spacing w:line="440" w:lineRule="exact"/>
        <w:ind w:left="1417" w:firstLine="567"/>
        <w:jc w:val="both"/>
      </w:pPr>
      <w:r>
        <w:rPr>
          <w:rFonts w:ascii="標楷體" w:eastAsia="標楷體" w:hAnsi="標楷體"/>
          <w:sz w:val="28"/>
          <w:szCs w:val="28"/>
        </w:rPr>
        <w:t>兼任教師有前項第一款至第六款規定情形之一者，免經教師評審委員會審議，予以終止聘約。</w:t>
      </w:r>
    </w:p>
    <w:p w:rsidR="00F744F3" w:rsidRDefault="00F17309">
      <w:pPr>
        <w:pStyle w:val="a5"/>
        <w:snapToGrid w:val="0"/>
        <w:spacing w:line="440" w:lineRule="exact"/>
        <w:ind w:left="1417" w:firstLine="567"/>
        <w:jc w:val="both"/>
      </w:pPr>
      <w:r>
        <w:rPr>
          <w:rFonts w:ascii="標楷體" w:eastAsia="標楷體" w:hAnsi="標楷體"/>
          <w:sz w:val="28"/>
          <w:szCs w:val="28"/>
        </w:rPr>
        <w:t>兼任教師有第一項第七款或第十款規定情形之一者，應經教師評審委員會委員三分之二以上出席及出席委員二分之一以上之審議通過，予以終止聘約；有第一項第八款、第九款或第十一款規定情形之一者，應經教師評審委員會委員三分之二以上出席及出席委員三分之二以上之審議通過，予以終止聘約。</w:t>
      </w:r>
    </w:p>
    <w:p w:rsidR="00F744F3" w:rsidRDefault="00F17309">
      <w:pPr>
        <w:pStyle w:val="a5"/>
        <w:snapToGrid w:val="0"/>
        <w:spacing w:line="440" w:lineRule="exact"/>
        <w:ind w:left="1442" w:hanging="1442"/>
        <w:jc w:val="both"/>
      </w:pPr>
      <w:r>
        <w:rPr>
          <w:rFonts w:ascii="標楷體" w:eastAsia="標楷體" w:hAnsi="標楷體"/>
          <w:spacing w:val="280"/>
          <w:kern w:val="0"/>
          <w:sz w:val="28"/>
          <w:szCs w:val="28"/>
        </w:rPr>
        <w:t>第六</w:t>
      </w:r>
      <w:r>
        <w:rPr>
          <w:rFonts w:ascii="標楷體" w:eastAsia="標楷體" w:hAnsi="標楷體"/>
          <w:kern w:val="0"/>
          <w:sz w:val="28"/>
          <w:szCs w:val="28"/>
        </w:rPr>
        <w:t>條</w:t>
      </w:r>
      <w:r>
        <w:rPr>
          <w:rFonts w:ascii="標楷體" w:eastAsia="標楷體" w:hAnsi="標楷體"/>
          <w:sz w:val="28"/>
          <w:szCs w:val="28"/>
        </w:rPr>
        <w:t xml:space="preserve">　　兼任教師有下列各款情形之一者，學校應予終止聘約，且應議決一年至四年不得聘任為兼任教師：</w:t>
      </w:r>
    </w:p>
    <w:p w:rsidR="00F744F3" w:rsidRDefault="00F17309">
      <w:pPr>
        <w:pStyle w:val="a6"/>
        <w:numPr>
          <w:ilvl w:val="0"/>
          <w:numId w:val="2"/>
        </w:numPr>
        <w:snapToGrid w:val="0"/>
        <w:spacing w:line="440" w:lineRule="exact"/>
        <w:ind w:left="2494" w:hanging="454"/>
      </w:pPr>
      <w:r>
        <w:rPr>
          <w:rFonts w:ascii="標楷體" w:eastAsia="標楷體" w:hAnsi="標楷體"/>
          <w:sz w:val="28"/>
          <w:szCs w:val="28"/>
        </w:rPr>
        <w:t>經學校性別平等教育委員會或依法令組成之相關委員會調查確認有性騷擾或性霸凌行為，有終止聘約之必要。</w:t>
      </w:r>
    </w:p>
    <w:p w:rsidR="00F744F3" w:rsidRDefault="00F17309">
      <w:pPr>
        <w:pStyle w:val="a6"/>
        <w:numPr>
          <w:ilvl w:val="0"/>
          <w:numId w:val="2"/>
        </w:numPr>
        <w:snapToGrid w:val="0"/>
        <w:spacing w:line="440" w:lineRule="exact"/>
        <w:ind w:left="2562" w:hanging="555"/>
      </w:pPr>
      <w:r>
        <w:rPr>
          <w:rFonts w:ascii="標楷體" w:eastAsia="標楷體" w:hAnsi="標楷體"/>
          <w:sz w:val="28"/>
          <w:szCs w:val="28"/>
        </w:rPr>
        <w:t>受兒童及少年性剝削防制條例規定處罰，或受性騷擾防治法第二十條或第二十五條規定處罰，經學校性別平等教育委員會或依法令組成之相關委員會確認，有終止聘約之必要。</w:t>
      </w:r>
    </w:p>
    <w:p w:rsidR="00F744F3" w:rsidRDefault="00F17309">
      <w:pPr>
        <w:pStyle w:val="a6"/>
        <w:numPr>
          <w:ilvl w:val="0"/>
          <w:numId w:val="2"/>
        </w:numPr>
        <w:snapToGrid w:val="0"/>
        <w:spacing w:line="440" w:lineRule="exact"/>
        <w:ind w:left="2562" w:hanging="555"/>
      </w:pPr>
      <w:r>
        <w:rPr>
          <w:rFonts w:ascii="標楷體" w:eastAsia="標楷體" w:hAnsi="標楷體"/>
          <w:sz w:val="28"/>
          <w:szCs w:val="28"/>
        </w:rPr>
        <w:t>體罰或霸凌學生，造成其身心侵害，有終止聘約之必要。</w:t>
      </w:r>
    </w:p>
    <w:p w:rsidR="00F744F3" w:rsidRDefault="00F17309">
      <w:pPr>
        <w:pStyle w:val="a6"/>
        <w:numPr>
          <w:ilvl w:val="0"/>
          <w:numId w:val="2"/>
        </w:numPr>
        <w:snapToGrid w:val="0"/>
        <w:spacing w:line="440" w:lineRule="exact"/>
        <w:ind w:left="2562" w:hanging="555"/>
      </w:pPr>
      <w:r>
        <w:rPr>
          <w:rFonts w:ascii="標楷體" w:eastAsia="標楷體" w:hAnsi="標楷體"/>
          <w:sz w:val="28"/>
          <w:szCs w:val="28"/>
        </w:rPr>
        <w:t>經各級社政主管機關依兒童及少年福利與權益保障法第九十七條規定處罰，並經教師評審委員會確認，有終止聘約之必要。</w:t>
      </w:r>
    </w:p>
    <w:p w:rsidR="00F744F3" w:rsidRDefault="00F17309">
      <w:pPr>
        <w:pStyle w:val="a6"/>
        <w:numPr>
          <w:ilvl w:val="0"/>
          <w:numId w:val="2"/>
        </w:numPr>
        <w:snapToGrid w:val="0"/>
        <w:spacing w:line="440" w:lineRule="exact"/>
        <w:ind w:left="2562" w:hanging="555"/>
      </w:pPr>
      <w:r>
        <w:rPr>
          <w:rFonts w:ascii="標楷體" w:eastAsia="標楷體" w:hAnsi="標楷體"/>
          <w:sz w:val="28"/>
          <w:szCs w:val="28"/>
        </w:rPr>
        <w:t>行為違反相關法規，經學校查證屬實，有終止聘約之必要。</w:t>
      </w:r>
    </w:p>
    <w:p w:rsidR="00F744F3" w:rsidRDefault="00F17309">
      <w:pPr>
        <w:pStyle w:val="a5"/>
        <w:snapToGrid w:val="0"/>
        <w:spacing w:line="440" w:lineRule="exact"/>
        <w:ind w:left="1428" w:firstLine="569"/>
        <w:jc w:val="both"/>
      </w:pPr>
      <w:r>
        <w:rPr>
          <w:rFonts w:ascii="標楷體" w:eastAsia="標楷體" w:hAnsi="標楷體"/>
          <w:sz w:val="28"/>
          <w:szCs w:val="28"/>
        </w:rPr>
        <w:t>兼任教師有前項第一款或第二款規定情形之一者，免經教師評審委員會審議，予以終止聘約。</w:t>
      </w:r>
    </w:p>
    <w:p w:rsidR="00F744F3" w:rsidRDefault="00F17309">
      <w:pPr>
        <w:pStyle w:val="a5"/>
        <w:snapToGrid w:val="0"/>
        <w:spacing w:line="440" w:lineRule="exact"/>
        <w:ind w:left="1428" w:firstLine="566"/>
        <w:jc w:val="both"/>
      </w:pPr>
      <w:r>
        <w:rPr>
          <w:rFonts w:ascii="標楷體" w:eastAsia="標楷體" w:hAnsi="標楷體"/>
          <w:sz w:val="28"/>
          <w:szCs w:val="28"/>
        </w:rPr>
        <w:t>兼任教師有第一項第三款或第四款規定情形之一者，應經教師評審委員會委員三分之二以上出席及出席委員二分之一以上之審議通過，予以終止聘約；有第一項第五款規定情形者，應經教師評審委員會委員三分之二以上出席及出席委員三分之二以上之審議通過，予以終止聘約。</w:t>
      </w:r>
    </w:p>
    <w:p w:rsidR="00F744F3" w:rsidRDefault="00F17309">
      <w:pPr>
        <w:pStyle w:val="a5"/>
        <w:snapToGrid w:val="0"/>
        <w:spacing w:line="440" w:lineRule="exact"/>
        <w:ind w:left="1418" w:hanging="1418"/>
        <w:jc w:val="both"/>
      </w:pPr>
      <w:r>
        <w:rPr>
          <w:rFonts w:ascii="標楷體" w:eastAsia="標楷體" w:hAnsi="標楷體"/>
          <w:spacing w:val="280"/>
          <w:kern w:val="0"/>
          <w:sz w:val="28"/>
          <w:szCs w:val="28"/>
        </w:rPr>
        <w:t>第七</w:t>
      </w:r>
      <w:r>
        <w:rPr>
          <w:rFonts w:ascii="標楷體" w:eastAsia="標楷體" w:hAnsi="標楷體"/>
          <w:kern w:val="0"/>
          <w:sz w:val="28"/>
          <w:szCs w:val="28"/>
        </w:rPr>
        <w:t>條</w:t>
      </w:r>
      <w:r>
        <w:rPr>
          <w:rFonts w:ascii="標楷體" w:eastAsia="標楷體" w:hAnsi="標楷體"/>
          <w:sz w:val="28"/>
          <w:szCs w:val="28"/>
        </w:rPr>
        <w:t xml:space="preserve">　　兼任教師聘任後，有下列各款情形之一者，應經教師評審委員會審議通過，予以終止聘約：</w:t>
      </w:r>
    </w:p>
    <w:p w:rsidR="00F744F3" w:rsidRDefault="00F17309">
      <w:pPr>
        <w:pStyle w:val="a6"/>
        <w:numPr>
          <w:ilvl w:val="0"/>
          <w:numId w:val="3"/>
        </w:numPr>
        <w:snapToGrid w:val="0"/>
        <w:spacing w:line="440" w:lineRule="exact"/>
        <w:ind w:left="1984" w:firstLine="57"/>
        <w:jc w:val="both"/>
      </w:pPr>
      <w:r>
        <w:rPr>
          <w:rFonts w:ascii="標楷體" w:eastAsia="標楷體" w:hAnsi="標楷體"/>
          <w:sz w:val="28"/>
          <w:szCs w:val="28"/>
        </w:rPr>
        <w:t>教學不力或不能勝任工作有具體事實。</w:t>
      </w:r>
    </w:p>
    <w:p w:rsidR="00F744F3" w:rsidRDefault="00F17309">
      <w:pPr>
        <w:pStyle w:val="a6"/>
        <w:numPr>
          <w:ilvl w:val="0"/>
          <w:numId w:val="3"/>
        </w:numPr>
        <w:snapToGrid w:val="0"/>
        <w:spacing w:line="440" w:lineRule="exact"/>
        <w:ind w:left="2721" w:hanging="680"/>
        <w:jc w:val="both"/>
      </w:pPr>
      <w:r>
        <w:rPr>
          <w:rFonts w:ascii="標楷體" w:eastAsia="標楷體" w:hAnsi="標楷體"/>
          <w:sz w:val="28"/>
          <w:szCs w:val="28"/>
        </w:rPr>
        <w:lastRenderedPageBreak/>
        <w:t>違反聘約情節重大。</w:t>
      </w:r>
    </w:p>
    <w:p w:rsidR="00F744F3" w:rsidRDefault="00F17309">
      <w:pPr>
        <w:pStyle w:val="a5"/>
        <w:snapToGrid w:val="0"/>
        <w:spacing w:line="440" w:lineRule="exact"/>
        <w:ind w:left="1442" w:firstLine="566"/>
        <w:jc w:val="both"/>
      </w:pPr>
      <w:r>
        <w:rPr>
          <w:rFonts w:ascii="標楷體" w:eastAsia="標楷體" w:hAnsi="標楷體"/>
          <w:sz w:val="28"/>
          <w:szCs w:val="28"/>
        </w:rPr>
        <w:t>兼任教師有前項各款規定情形之一者，應經教師評審委員會委員三分之二以上出席及出席委員三分之二以上之審議通過。</w:t>
      </w:r>
    </w:p>
    <w:p w:rsidR="00F744F3" w:rsidRDefault="00F17309">
      <w:pPr>
        <w:pStyle w:val="a5"/>
        <w:snapToGrid w:val="0"/>
        <w:spacing w:line="440" w:lineRule="exact"/>
        <w:ind w:left="1428" w:hanging="1428"/>
        <w:jc w:val="both"/>
      </w:pPr>
      <w:r>
        <w:rPr>
          <w:rFonts w:ascii="標楷體" w:eastAsia="標楷體" w:hAnsi="標楷體"/>
          <w:spacing w:val="280"/>
          <w:kern w:val="0"/>
          <w:sz w:val="28"/>
          <w:szCs w:val="28"/>
        </w:rPr>
        <w:t>第八</w:t>
      </w:r>
      <w:r>
        <w:rPr>
          <w:rFonts w:ascii="標楷體" w:eastAsia="標楷體" w:hAnsi="標楷體"/>
          <w:kern w:val="0"/>
          <w:sz w:val="28"/>
          <w:szCs w:val="28"/>
        </w:rPr>
        <w:t>條</w:t>
      </w:r>
      <w:r>
        <w:rPr>
          <w:rFonts w:ascii="標楷體" w:eastAsia="標楷體" w:hAnsi="標楷體"/>
          <w:sz w:val="28"/>
          <w:szCs w:val="28"/>
        </w:rPr>
        <w:t xml:space="preserve">　　有下列各款情形之一者，不得聘任為兼任教師；已聘任者，學校應予以終止聘約：</w:t>
      </w:r>
    </w:p>
    <w:p w:rsidR="00F744F3" w:rsidRDefault="00F17309">
      <w:pPr>
        <w:pStyle w:val="a6"/>
        <w:numPr>
          <w:ilvl w:val="0"/>
          <w:numId w:val="4"/>
        </w:numPr>
        <w:snapToGrid w:val="0"/>
        <w:spacing w:line="440" w:lineRule="exact"/>
        <w:ind w:left="2552" w:hanging="555"/>
      </w:pPr>
      <w:r>
        <w:rPr>
          <w:rFonts w:ascii="標楷體" w:eastAsia="標楷體" w:hAnsi="標楷體"/>
          <w:sz w:val="28"/>
          <w:szCs w:val="28"/>
        </w:rPr>
        <w:t>有第五條第一項各款情形。</w:t>
      </w:r>
    </w:p>
    <w:p w:rsidR="00F744F3" w:rsidRDefault="00F17309">
      <w:pPr>
        <w:pStyle w:val="a6"/>
        <w:numPr>
          <w:ilvl w:val="0"/>
          <w:numId w:val="4"/>
        </w:numPr>
        <w:snapToGrid w:val="0"/>
        <w:spacing w:line="440" w:lineRule="exact"/>
        <w:ind w:left="2551" w:hanging="567"/>
      </w:pPr>
      <w:r>
        <w:rPr>
          <w:rFonts w:ascii="標楷體" w:eastAsia="標楷體" w:hAnsi="標楷體"/>
          <w:sz w:val="28"/>
          <w:szCs w:val="28"/>
        </w:rPr>
        <w:t>有第六條第一項各款情形，於該議決一年至四年期間。</w:t>
      </w:r>
    </w:p>
    <w:p w:rsidR="00F744F3" w:rsidRDefault="00F17309">
      <w:pPr>
        <w:pStyle w:val="a6"/>
        <w:numPr>
          <w:ilvl w:val="0"/>
          <w:numId w:val="4"/>
        </w:numPr>
        <w:snapToGrid w:val="0"/>
        <w:spacing w:line="440" w:lineRule="exact"/>
        <w:ind w:left="2552" w:hanging="555"/>
      </w:pPr>
      <w:r>
        <w:rPr>
          <w:rFonts w:ascii="標楷體" w:eastAsia="標楷體" w:hAnsi="標楷體"/>
          <w:sz w:val="28"/>
          <w:szCs w:val="28"/>
        </w:rPr>
        <w:t>有本法第十四條第一項各款、第十九條第一項第一款情形。</w:t>
      </w:r>
    </w:p>
    <w:p w:rsidR="00F744F3" w:rsidRDefault="00F17309">
      <w:pPr>
        <w:pStyle w:val="a6"/>
        <w:numPr>
          <w:ilvl w:val="0"/>
          <w:numId w:val="4"/>
        </w:numPr>
        <w:snapToGrid w:val="0"/>
        <w:spacing w:line="440" w:lineRule="exact"/>
        <w:ind w:left="2552" w:hanging="555"/>
      </w:pPr>
      <w:r>
        <w:rPr>
          <w:rFonts w:ascii="標楷體" w:eastAsia="標楷體" w:hAnsi="標楷體"/>
          <w:sz w:val="28"/>
          <w:szCs w:val="28"/>
        </w:rPr>
        <w:t>有本法第十五條第一項各款、第十九條第一項第二款情形，於該議決一年至四年期間。</w:t>
      </w:r>
    </w:p>
    <w:p w:rsidR="00F744F3" w:rsidRDefault="00F17309">
      <w:pPr>
        <w:pStyle w:val="a6"/>
        <w:numPr>
          <w:ilvl w:val="0"/>
          <w:numId w:val="4"/>
        </w:numPr>
        <w:snapToGrid w:val="0"/>
        <w:spacing w:line="440" w:lineRule="exact"/>
        <w:ind w:left="2552" w:hanging="555"/>
      </w:pPr>
      <w:r>
        <w:rPr>
          <w:rFonts w:ascii="標楷體" w:eastAsia="標楷體" w:hAnsi="標楷體"/>
          <w:sz w:val="28"/>
          <w:szCs w:val="28"/>
        </w:rPr>
        <w:t>有本法第十八條第一項情形，於該終局停聘六個月至三年期間。</w:t>
      </w:r>
    </w:p>
    <w:p w:rsidR="00F744F3" w:rsidRDefault="00F17309">
      <w:pPr>
        <w:pStyle w:val="a6"/>
        <w:numPr>
          <w:ilvl w:val="0"/>
          <w:numId w:val="4"/>
        </w:numPr>
        <w:snapToGrid w:val="0"/>
        <w:spacing w:line="440" w:lineRule="exact"/>
        <w:ind w:left="2552" w:hanging="555"/>
      </w:pPr>
      <w:r>
        <w:rPr>
          <w:rFonts w:ascii="標楷體" w:eastAsia="標楷體" w:hAnsi="標楷體"/>
          <w:sz w:val="28"/>
          <w:szCs w:val="28"/>
        </w:rPr>
        <w:t>有性別平等教育法第二十七條之一第一項第一款、第三項前段情形。</w:t>
      </w:r>
    </w:p>
    <w:p w:rsidR="00F744F3" w:rsidRDefault="00F17309">
      <w:pPr>
        <w:pStyle w:val="a6"/>
        <w:numPr>
          <w:ilvl w:val="0"/>
          <w:numId w:val="4"/>
        </w:numPr>
        <w:snapToGrid w:val="0"/>
        <w:spacing w:line="440" w:lineRule="exact"/>
        <w:ind w:left="2552" w:hanging="555"/>
      </w:pPr>
      <w:r>
        <w:rPr>
          <w:rFonts w:ascii="標楷體" w:eastAsia="標楷體" w:hAnsi="標楷體"/>
          <w:sz w:val="28"/>
          <w:szCs w:val="28"/>
        </w:rPr>
        <w:t>有性別平等教育法第二十七條之一第一項第二款、第三項後段情形，於該議決一年至四年期間。</w:t>
      </w:r>
    </w:p>
    <w:p w:rsidR="00F744F3" w:rsidRDefault="00F17309">
      <w:pPr>
        <w:pStyle w:val="a5"/>
        <w:tabs>
          <w:tab w:val="left" w:pos="1418"/>
        </w:tabs>
        <w:snapToGrid w:val="0"/>
        <w:spacing w:line="440" w:lineRule="exact"/>
        <w:ind w:left="1428" w:firstLine="566"/>
        <w:jc w:val="both"/>
      </w:pPr>
      <w:r>
        <w:rPr>
          <w:rFonts w:ascii="標楷體" w:eastAsia="標楷體" w:hAnsi="標楷體"/>
          <w:sz w:val="28"/>
          <w:szCs w:val="28"/>
        </w:rPr>
        <w:t>有前項各款情形，且屬依第九條、本法第二十條第一項或性別平等教育法第二十七條之一第四項規定通報有案者，未聘任者，不得聘任；已聘任者，免經教師評審委員會、學校性別平等教育委員會或依法令組成之相關委員會審議，由學校逕予終止聘約；非屬依第九條、本法第二十條第一項或性別平等教育法第二十七條之一第四項規定通報有案者，學校應依第五條或第六條規定辦理，未聘任者，不得聘任；已聘任者，予以終止聘約。</w:t>
      </w:r>
    </w:p>
    <w:p w:rsidR="00F744F3" w:rsidRDefault="00F17309">
      <w:pPr>
        <w:pStyle w:val="a5"/>
        <w:snapToGrid w:val="0"/>
        <w:spacing w:line="440" w:lineRule="exact"/>
        <w:ind w:left="1428" w:hanging="1428"/>
        <w:jc w:val="both"/>
      </w:pPr>
      <w:r>
        <w:rPr>
          <w:rFonts w:ascii="標楷體" w:eastAsia="標楷體" w:hAnsi="標楷體"/>
          <w:spacing w:val="280"/>
          <w:kern w:val="0"/>
          <w:sz w:val="28"/>
          <w:szCs w:val="28"/>
        </w:rPr>
        <w:t>第九</w:t>
      </w:r>
      <w:r>
        <w:rPr>
          <w:rFonts w:ascii="標楷體" w:eastAsia="標楷體" w:hAnsi="標楷體"/>
          <w:kern w:val="0"/>
          <w:sz w:val="28"/>
          <w:szCs w:val="28"/>
        </w:rPr>
        <w:t>條</w:t>
      </w:r>
      <w:r>
        <w:rPr>
          <w:rFonts w:ascii="標楷體" w:eastAsia="標楷體" w:hAnsi="標楷體"/>
          <w:sz w:val="28"/>
          <w:szCs w:val="28"/>
        </w:rPr>
        <w:t xml:space="preserve">　　兼任教師有第五條第一項、第六條第一項及前條規定之情形者，學校應辦理通報、資訊之蒐集、查詢、處理及利用；學校聘任兼任教師前，應查詢其有無前條規定之情形，已聘任者，應定期查詢；其通報、資訊之蒐集、查詢、處理、利用及其他相關事項，準用不適任教育人員之通報資訊蒐集及查詢處理利用辦法之規定。</w:t>
      </w:r>
    </w:p>
    <w:p w:rsidR="00F744F3" w:rsidRDefault="00F17309">
      <w:pPr>
        <w:pStyle w:val="a5"/>
        <w:snapToGrid w:val="0"/>
        <w:spacing w:line="440" w:lineRule="exact"/>
        <w:ind w:left="1414" w:hanging="1414"/>
        <w:jc w:val="both"/>
      </w:pPr>
      <w:r>
        <w:rPr>
          <w:rFonts w:ascii="標楷體" w:eastAsia="標楷體" w:hAnsi="標楷體"/>
          <w:spacing w:val="280"/>
          <w:kern w:val="0"/>
          <w:sz w:val="28"/>
          <w:szCs w:val="28"/>
        </w:rPr>
        <w:t>第十</w:t>
      </w:r>
      <w:r>
        <w:rPr>
          <w:rFonts w:ascii="標楷體" w:eastAsia="標楷體" w:hAnsi="標楷體"/>
          <w:kern w:val="0"/>
          <w:sz w:val="28"/>
          <w:szCs w:val="28"/>
        </w:rPr>
        <w:t>條</w:t>
      </w:r>
      <w:r>
        <w:rPr>
          <w:rFonts w:ascii="標楷體" w:eastAsia="標楷體" w:hAnsi="標楷體"/>
          <w:sz w:val="28"/>
          <w:szCs w:val="28"/>
        </w:rPr>
        <w:t xml:space="preserve">　　兼任教師有下列各款情形之一者，當然暫時予以停止聘約執行：</w:t>
      </w:r>
    </w:p>
    <w:p w:rsidR="00F744F3" w:rsidRDefault="00F17309">
      <w:pPr>
        <w:pStyle w:val="a6"/>
        <w:numPr>
          <w:ilvl w:val="0"/>
          <w:numId w:val="5"/>
        </w:numPr>
        <w:tabs>
          <w:tab w:val="left" w:pos="2721"/>
        </w:tabs>
        <w:snapToGrid w:val="0"/>
        <w:spacing w:line="440" w:lineRule="exact"/>
        <w:ind w:left="2721" w:hanging="737"/>
        <w:jc w:val="both"/>
      </w:pPr>
      <w:r>
        <w:rPr>
          <w:rFonts w:ascii="標楷體" w:eastAsia="標楷體" w:hAnsi="標楷體"/>
          <w:sz w:val="28"/>
          <w:szCs w:val="28"/>
        </w:rPr>
        <w:t>依刑事訴訟程序被通緝或羈押。</w:t>
      </w:r>
    </w:p>
    <w:p w:rsidR="00F744F3" w:rsidRDefault="00F17309">
      <w:pPr>
        <w:pStyle w:val="a6"/>
        <w:numPr>
          <w:ilvl w:val="0"/>
          <w:numId w:val="5"/>
        </w:numPr>
        <w:tabs>
          <w:tab w:val="left" w:pos="2721"/>
        </w:tabs>
        <w:snapToGrid w:val="0"/>
        <w:spacing w:line="440" w:lineRule="exact"/>
        <w:ind w:left="2721" w:hanging="737"/>
        <w:jc w:val="both"/>
      </w:pPr>
      <w:r>
        <w:rPr>
          <w:rFonts w:ascii="標楷體" w:eastAsia="標楷體" w:hAnsi="標楷體"/>
          <w:sz w:val="28"/>
          <w:szCs w:val="28"/>
        </w:rPr>
        <w:t>依刑事確定判決，受褫奪公權之宣告。</w:t>
      </w:r>
    </w:p>
    <w:p w:rsidR="00F744F3" w:rsidRDefault="00F17309">
      <w:pPr>
        <w:pStyle w:val="a6"/>
        <w:numPr>
          <w:ilvl w:val="0"/>
          <w:numId w:val="5"/>
        </w:numPr>
        <w:tabs>
          <w:tab w:val="left" w:pos="3828"/>
        </w:tabs>
        <w:snapToGrid w:val="0"/>
        <w:spacing w:line="440" w:lineRule="exact"/>
        <w:ind w:left="2562" w:hanging="574"/>
        <w:jc w:val="both"/>
      </w:pPr>
      <w:r>
        <w:rPr>
          <w:rFonts w:ascii="標楷體" w:eastAsia="標楷體" w:hAnsi="標楷體"/>
          <w:sz w:val="28"/>
          <w:szCs w:val="28"/>
        </w:rPr>
        <w:t>依刑事確定判決，受徒刑之宣告，在監所執行中。</w:t>
      </w:r>
    </w:p>
    <w:p w:rsidR="00F744F3" w:rsidRDefault="00F17309">
      <w:pPr>
        <w:pStyle w:val="a5"/>
        <w:snapToGrid w:val="0"/>
        <w:spacing w:line="440" w:lineRule="exact"/>
        <w:ind w:left="1414" w:hanging="1414"/>
        <w:jc w:val="both"/>
      </w:pPr>
      <w:r>
        <w:rPr>
          <w:rFonts w:ascii="標楷體" w:eastAsia="標楷體" w:hAnsi="標楷體"/>
          <w:spacing w:val="93"/>
          <w:kern w:val="0"/>
          <w:sz w:val="28"/>
          <w:szCs w:val="28"/>
        </w:rPr>
        <w:t>第十一</w:t>
      </w:r>
      <w:r>
        <w:rPr>
          <w:rFonts w:ascii="標楷體" w:eastAsia="標楷體" w:hAnsi="標楷體"/>
          <w:spacing w:val="2"/>
          <w:kern w:val="0"/>
          <w:sz w:val="28"/>
          <w:szCs w:val="28"/>
        </w:rPr>
        <w:t>條</w:t>
      </w:r>
      <w:r>
        <w:rPr>
          <w:rFonts w:ascii="標楷體" w:eastAsia="標楷體" w:hAnsi="標楷體"/>
          <w:sz w:val="28"/>
          <w:szCs w:val="28"/>
        </w:rPr>
        <w:t xml:space="preserve">　　兼任教師於聘約有效期間內，涉有下列各款情形之一者，服務學校應於知悉之日起一個月內經教師評審委員會審議通過後，暫時予以停止聘約執行六個月以下，並靜候調查；必要時，得經教師評審委員會審議通過</w:t>
      </w:r>
      <w:r>
        <w:rPr>
          <w:rFonts w:ascii="標楷體" w:eastAsia="標楷體" w:hAnsi="標楷體"/>
          <w:sz w:val="28"/>
          <w:szCs w:val="28"/>
        </w:rPr>
        <w:lastRenderedPageBreak/>
        <w:t>後，延長停止聘約執行之期間二次，每次不得逾三個月；其停止聘約執行之期間不得超過聘約有效期間。經調查屬實者，依第五條或第六條規定辦理：</w:t>
      </w:r>
    </w:p>
    <w:p w:rsidR="00F744F3" w:rsidRDefault="00F17309">
      <w:pPr>
        <w:pStyle w:val="a6"/>
        <w:numPr>
          <w:ilvl w:val="0"/>
          <w:numId w:val="6"/>
        </w:numPr>
        <w:snapToGrid w:val="0"/>
        <w:spacing w:line="440" w:lineRule="exact"/>
        <w:ind w:left="2716" w:hanging="731"/>
        <w:jc w:val="both"/>
      </w:pPr>
      <w:r>
        <w:rPr>
          <w:rFonts w:ascii="標楷體" w:eastAsia="標楷體" w:hAnsi="標楷體"/>
          <w:sz w:val="28"/>
          <w:szCs w:val="28"/>
        </w:rPr>
        <w:t>第五條第一項第四款至第六款情形。</w:t>
      </w:r>
    </w:p>
    <w:p w:rsidR="00F744F3" w:rsidRDefault="00F17309">
      <w:pPr>
        <w:pStyle w:val="a6"/>
        <w:numPr>
          <w:ilvl w:val="0"/>
          <w:numId w:val="6"/>
        </w:numPr>
        <w:snapToGrid w:val="0"/>
        <w:spacing w:line="440" w:lineRule="exact"/>
        <w:ind w:left="2721" w:hanging="737"/>
        <w:jc w:val="both"/>
      </w:pPr>
      <w:r>
        <w:rPr>
          <w:rFonts w:ascii="標楷體" w:eastAsia="標楷體" w:hAnsi="標楷體"/>
          <w:sz w:val="28"/>
          <w:szCs w:val="28"/>
        </w:rPr>
        <w:t>第六條第一項第一款或第二款情形。</w:t>
      </w:r>
    </w:p>
    <w:p w:rsidR="00F744F3" w:rsidRDefault="00F17309">
      <w:pPr>
        <w:pStyle w:val="a5"/>
        <w:snapToGrid w:val="0"/>
        <w:spacing w:line="440" w:lineRule="exact"/>
        <w:ind w:left="1442" w:firstLine="566"/>
        <w:jc w:val="both"/>
      </w:pPr>
      <w:r>
        <w:rPr>
          <w:rFonts w:ascii="標楷體" w:eastAsia="標楷體" w:hAnsi="標楷體"/>
          <w:sz w:val="28"/>
          <w:szCs w:val="28"/>
        </w:rPr>
        <w:t>兼任教師於聘約有效期間內，涉有下列各款情形之一，服務學校認為有先行停止聘約執行進行調查之必要者，應經教師評審委員會審議通過，暫時予以停止聘約執行三個月以下；必要時，得經教師評審委員會審議通過後，延長停止聘約執行之期間一次，且不得逾三個月；其停止聘約執行之期間不得超過聘約有效期間。經調查屬實者，依第五條或第六條規定辦理：</w:t>
      </w:r>
    </w:p>
    <w:p w:rsidR="00F744F3" w:rsidRDefault="00F17309">
      <w:pPr>
        <w:pStyle w:val="a6"/>
        <w:numPr>
          <w:ilvl w:val="0"/>
          <w:numId w:val="7"/>
        </w:numPr>
        <w:snapToGrid w:val="0"/>
        <w:spacing w:line="440" w:lineRule="exact"/>
        <w:ind w:left="2721" w:hanging="680"/>
        <w:jc w:val="both"/>
      </w:pPr>
      <w:r>
        <w:rPr>
          <w:rFonts w:ascii="標楷體" w:eastAsia="標楷體" w:hAnsi="標楷體"/>
          <w:sz w:val="28"/>
          <w:szCs w:val="28"/>
        </w:rPr>
        <w:t>第五條第一項第七款至第十一款情形。</w:t>
      </w:r>
    </w:p>
    <w:p w:rsidR="00F744F3" w:rsidRDefault="00F17309">
      <w:pPr>
        <w:pStyle w:val="a6"/>
        <w:numPr>
          <w:ilvl w:val="0"/>
          <w:numId w:val="7"/>
        </w:numPr>
        <w:snapToGrid w:val="0"/>
        <w:spacing w:line="440" w:lineRule="exact"/>
        <w:ind w:left="2721" w:hanging="737"/>
        <w:jc w:val="both"/>
      </w:pPr>
      <w:r>
        <w:rPr>
          <w:rFonts w:ascii="標楷體" w:eastAsia="標楷體" w:hAnsi="標楷體"/>
          <w:sz w:val="28"/>
          <w:szCs w:val="28"/>
        </w:rPr>
        <w:t>第六條第一項第三款至第五款情形。</w:t>
      </w:r>
    </w:p>
    <w:p w:rsidR="00F744F3" w:rsidRDefault="00F17309">
      <w:pPr>
        <w:pStyle w:val="a5"/>
        <w:snapToGrid w:val="0"/>
        <w:spacing w:line="440" w:lineRule="exact"/>
        <w:ind w:left="1414" w:firstLine="566"/>
        <w:jc w:val="both"/>
      </w:pPr>
      <w:r>
        <w:rPr>
          <w:rFonts w:ascii="標楷體" w:eastAsia="標楷體" w:hAnsi="標楷體"/>
          <w:sz w:val="28"/>
          <w:szCs w:val="28"/>
        </w:rPr>
        <w:t>前二項情形應經教師評審委員會委員二分之一以上出席及出席委員二分之一以上之審議通過。</w:t>
      </w:r>
    </w:p>
    <w:p w:rsidR="00F744F3" w:rsidRDefault="00F17309">
      <w:pPr>
        <w:pStyle w:val="a5"/>
        <w:snapToGrid w:val="0"/>
        <w:spacing w:line="440" w:lineRule="exact"/>
        <w:ind w:left="1418" w:hanging="1418"/>
        <w:jc w:val="both"/>
      </w:pPr>
      <w:r>
        <w:rPr>
          <w:rFonts w:ascii="標楷體" w:eastAsia="標楷體" w:hAnsi="標楷體"/>
          <w:spacing w:val="93"/>
          <w:kern w:val="0"/>
          <w:sz w:val="28"/>
          <w:szCs w:val="28"/>
        </w:rPr>
        <w:t>第十二</w:t>
      </w:r>
      <w:r>
        <w:rPr>
          <w:rFonts w:ascii="標楷體" w:eastAsia="標楷體" w:hAnsi="標楷體"/>
          <w:spacing w:val="2"/>
          <w:kern w:val="0"/>
          <w:sz w:val="28"/>
          <w:szCs w:val="28"/>
        </w:rPr>
        <w:t>條</w:t>
      </w:r>
      <w:r>
        <w:rPr>
          <w:rFonts w:ascii="標楷體" w:eastAsia="標楷體" w:hAnsi="標楷體"/>
          <w:sz w:val="28"/>
          <w:szCs w:val="28"/>
        </w:rPr>
        <w:t xml:space="preserve">　　依第十條第二款、第三款規定停止聘約執行之兼任教師，於停止聘約執行之期間，不發給鐘點費。</w:t>
      </w:r>
    </w:p>
    <w:p w:rsidR="00F744F3" w:rsidRDefault="00F17309">
      <w:pPr>
        <w:pStyle w:val="a5"/>
        <w:snapToGrid w:val="0"/>
        <w:spacing w:line="440" w:lineRule="exact"/>
        <w:ind w:left="1418" w:firstLine="566"/>
        <w:jc w:val="both"/>
      </w:pPr>
      <w:r>
        <w:rPr>
          <w:rFonts w:ascii="標楷體" w:eastAsia="標楷體" w:hAnsi="標楷體"/>
          <w:sz w:val="28"/>
          <w:szCs w:val="28"/>
        </w:rPr>
        <w:t>依第十條第一款、前條第一項規定停止聘約執行之兼任教師，於停止聘約執行之期間，不發給鐘點費；停止聘約執行之事由消滅後，未予終止聘約者，補發其停止聘約執行之期間全數鐘點費。</w:t>
      </w:r>
    </w:p>
    <w:p w:rsidR="00F744F3" w:rsidRDefault="00F17309">
      <w:pPr>
        <w:pStyle w:val="a5"/>
        <w:snapToGrid w:val="0"/>
        <w:spacing w:line="440" w:lineRule="exact"/>
        <w:ind w:left="1418" w:firstLine="566"/>
        <w:jc w:val="both"/>
      </w:pPr>
      <w:r>
        <w:rPr>
          <w:rFonts w:ascii="標楷體" w:eastAsia="標楷體" w:hAnsi="標楷體"/>
          <w:sz w:val="28"/>
          <w:szCs w:val="28"/>
        </w:rPr>
        <w:t>依前條第二項規定停止聘約執行之兼任教師，於停止聘約執行之期間，發給半數鐘點費；調查後未予終止聘約者，補發其停止聘約執行之期間另半數鐘點費。</w:t>
      </w:r>
    </w:p>
    <w:p w:rsidR="00F744F3" w:rsidRDefault="00F17309">
      <w:pPr>
        <w:pStyle w:val="a5"/>
        <w:snapToGrid w:val="0"/>
        <w:spacing w:line="440" w:lineRule="exact"/>
        <w:ind w:left="1418" w:hanging="1418"/>
        <w:jc w:val="both"/>
      </w:pPr>
      <w:r>
        <w:rPr>
          <w:rFonts w:ascii="標楷體" w:eastAsia="標楷體" w:hAnsi="標楷體"/>
          <w:spacing w:val="93"/>
          <w:kern w:val="0"/>
          <w:sz w:val="28"/>
          <w:szCs w:val="28"/>
        </w:rPr>
        <w:t>第十三</w:t>
      </w:r>
      <w:r>
        <w:rPr>
          <w:rFonts w:ascii="標楷體" w:eastAsia="標楷體" w:hAnsi="標楷體"/>
          <w:spacing w:val="2"/>
          <w:kern w:val="0"/>
          <w:sz w:val="28"/>
          <w:szCs w:val="28"/>
        </w:rPr>
        <w:t>條</w:t>
      </w:r>
      <w:r>
        <w:rPr>
          <w:rFonts w:ascii="標楷體" w:eastAsia="標楷體" w:hAnsi="標楷體"/>
          <w:sz w:val="28"/>
          <w:szCs w:val="28"/>
        </w:rPr>
        <w:t xml:space="preserve">　　學校依第四條第二項、第五條第一項、第六條第一項、第七條第一項或第八條第一項規定終止聘約，及依第十條或第十一條第一項、第二項規定停止聘約執行者，應以書面通知當事人，並附記理由及不服者提起救濟之方法、期間、受理機關。</w:t>
      </w:r>
    </w:p>
    <w:p w:rsidR="00F744F3" w:rsidRDefault="00F17309">
      <w:pPr>
        <w:pStyle w:val="a5"/>
        <w:snapToGrid w:val="0"/>
        <w:spacing w:line="440" w:lineRule="exact"/>
        <w:jc w:val="both"/>
      </w:pPr>
      <w:r>
        <w:rPr>
          <w:rFonts w:ascii="標楷體" w:eastAsia="標楷體" w:hAnsi="標楷體"/>
          <w:spacing w:val="93"/>
          <w:kern w:val="0"/>
          <w:sz w:val="28"/>
          <w:szCs w:val="28"/>
        </w:rPr>
        <w:t>第十四</w:t>
      </w:r>
      <w:r>
        <w:rPr>
          <w:rFonts w:ascii="標楷體" w:eastAsia="標楷體" w:hAnsi="標楷體"/>
          <w:spacing w:val="2"/>
          <w:kern w:val="0"/>
          <w:sz w:val="28"/>
          <w:szCs w:val="28"/>
        </w:rPr>
        <w:t>條</w:t>
      </w:r>
      <w:r>
        <w:rPr>
          <w:rFonts w:ascii="標楷體" w:eastAsia="標楷體" w:hAnsi="標楷體"/>
          <w:sz w:val="28"/>
          <w:szCs w:val="28"/>
        </w:rPr>
        <w:t xml:space="preserve">　　兼任教師於受聘期間，享有下列權利：</w:t>
      </w:r>
    </w:p>
    <w:p w:rsidR="00F744F3" w:rsidRDefault="00F17309">
      <w:pPr>
        <w:pStyle w:val="a6"/>
        <w:numPr>
          <w:ilvl w:val="0"/>
          <w:numId w:val="8"/>
        </w:numPr>
        <w:snapToGrid w:val="0"/>
        <w:spacing w:line="440" w:lineRule="exact"/>
        <w:ind w:left="2552" w:hanging="555"/>
        <w:jc w:val="both"/>
      </w:pPr>
      <w:r>
        <w:rPr>
          <w:rFonts w:ascii="標楷體" w:eastAsia="標楷體" w:hAnsi="標楷體"/>
          <w:sz w:val="28"/>
          <w:szCs w:val="28"/>
        </w:rPr>
        <w:t>對學校教學及行政事項提供意見。</w:t>
      </w:r>
    </w:p>
    <w:p w:rsidR="00F744F3" w:rsidRDefault="00F17309">
      <w:pPr>
        <w:pStyle w:val="a6"/>
        <w:numPr>
          <w:ilvl w:val="0"/>
          <w:numId w:val="8"/>
        </w:numPr>
        <w:snapToGrid w:val="0"/>
        <w:spacing w:line="440" w:lineRule="exact"/>
        <w:ind w:left="2552" w:hanging="555"/>
        <w:jc w:val="both"/>
      </w:pPr>
      <w:r>
        <w:rPr>
          <w:rFonts w:ascii="標楷體" w:eastAsia="標楷體" w:hAnsi="標楷體"/>
          <w:sz w:val="28"/>
          <w:szCs w:val="28"/>
        </w:rPr>
        <w:t>享有待遇、請假、保險及退休金等依法令規定之權益。</w:t>
      </w:r>
    </w:p>
    <w:p w:rsidR="00F744F3" w:rsidRDefault="00F17309">
      <w:pPr>
        <w:pStyle w:val="a6"/>
        <w:numPr>
          <w:ilvl w:val="0"/>
          <w:numId w:val="8"/>
        </w:numPr>
        <w:snapToGrid w:val="0"/>
        <w:spacing w:line="440" w:lineRule="exact"/>
        <w:ind w:left="2552" w:hanging="555"/>
        <w:jc w:val="both"/>
      </w:pPr>
      <w:r>
        <w:rPr>
          <w:rFonts w:ascii="標楷體" w:eastAsia="標楷體" w:hAnsi="標楷體"/>
          <w:sz w:val="28"/>
          <w:szCs w:val="28"/>
        </w:rPr>
        <w:t>對學校依本辦法有關其個人終止聘約、停止聘約執行、待遇、請假及退休金之措施，認為違法或不當致損害其權益者，得準用教師法之申訴程序，請求救濟。</w:t>
      </w:r>
    </w:p>
    <w:p w:rsidR="00F744F3" w:rsidRDefault="00F17309">
      <w:pPr>
        <w:pStyle w:val="a6"/>
        <w:numPr>
          <w:ilvl w:val="0"/>
          <w:numId w:val="8"/>
        </w:numPr>
        <w:snapToGrid w:val="0"/>
        <w:spacing w:line="440" w:lineRule="exact"/>
        <w:ind w:left="2552" w:hanging="555"/>
        <w:jc w:val="both"/>
      </w:pPr>
      <w:r>
        <w:rPr>
          <w:rFonts w:ascii="標楷體" w:eastAsia="標楷體" w:hAnsi="標楷體"/>
          <w:sz w:val="28"/>
          <w:szCs w:val="28"/>
        </w:rPr>
        <w:t>教師之教學依法令享有教學自主。</w:t>
      </w:r>
    </w:p>
    <w:p w:rsidR="00F744F3" w:rsidRDefault="00F17309">
      <w:pPr>
        <w:pStyle w:val="a6"/>
        <w:numPr>
          <w:ilvl w:val="0"/>
          <w:numId w:val="8"/>
        </w:numPr>
        <w:snapToGrid w:val="0"/>
        <w:spacing w:line="440" w:lineRule="exact"/>
        <w:ind w:left="2552" w:hanging="555"/>
        <w:jc w:val="both"/>
      </w:pPr>
      <w:r>
        <w:rPr>
          <w:rFonts w:ascii="標楷體" w:eastAsia="標楷體" w:hAnsi="標楷體"/>
          <w:sz w:val="28"/>
          <w:szCs w:val="28"/>
        </w:rPr>
        <w:lastRenderedPageBreak/>
        <w:t>除法令另有規定者外，得拒絕參與教育行政機關或學校所指派與教學無關之工作或活動。</w:t>
      </w:r>
    </w:p>
    <w:p w:rsidR="00F744F3" w:rsidRDefault="00F17309">
      <w:pPr>
        <w:pStyle w:val="a6"/>
        <w:numPr>
          <w:ilvl w:val="0"/>
          <w:numId w:val="8"/>
        </w:numPr>
        <w:snapToGrid w:val="0"/>
        <w:spacing w:line="440" w:lineRule="exact"/>
        <w:ind w:left="2552" w:hanging="555"/>
        <w:jc w:val="both"/>
      </w:pPr>
      <w:r>
        <w:rPr>
          <w:rFonts w:ascii="標楷體" w:eastAsia="標楷體" w:hAnsi="標楷體"/>
          <w:sz w:val="28"/>
          <w:szCs w:val="28"/>
        </w:rPr>
        <w:t>其他法令規定應享之權利。</w:t>
      </w:r>
    </w:p>
    <w:p w:rsidR="00F744F3" w:rsidRDefault="00F17309">
      <w:pPr>
        <w:pStyle w:val="a5"/>
        <w:snapToGrid w:val="0"/>
        <w:spacing w:line="440" w:lineRule="exact"/>
        <w:jc w:val="both"/>
      </w:pPr>
      <w:r>
        <w:rPr>
          <w:rFonts w:ascii="標楷體" w:eastAsia="標楷體" w:hAnsi="標楷體"/>
          <w:spacing w:val="93"/>
          <w:kern w:val="0"/>
          <w:sz w:val="28"/>
          <w:szCs w:val="28"/>
        </w:rPr>
        <w:t>第十五</w:t>
      </w:r>
      <w:r>
        <w:rPr>
          <w:rFonts w:ascii="標楷體" w:eastAsia="標楷體" w:hAnsi="標楷體"/>
          <w:spacing w:val="2"/>
          <w:kern w:val="0"/>
          <w:sz w:val="28"/>
          <w:szCs w:val="28"/>
        </w:rPr>
        <w:t>條</w:t>
      </w:r>
      <w:r>
        <w:rPr>
          <w:rFonts w:ascii="標楷體" w:eastAsia="標楷體" w:hAnsi="標楷體"/>
          <w:sz w:val="28"/>
          <w:szCs w:val="28"/>
        </w:rPr>
        <w:t xml:space="preserve">　　兼任教師於受聘期間，負有下列義務：</w:t>
      </w:r>
    </w:p>
    <w:p w:rsidR="00F744F3" w:rsidRDefault="00F17309">
      <w:pPr>
        <w:pStyle w:val="a6"/>
        <w:numPr>
          <w:ilvl w:val="0"/>
          <w:numId w:val="9"/>
        </w:numPr>
        <w:snapToGrid w:val="0"/>
        <w:spacing w:line="440" w:lineRule="exact"/>
        <w:ind w:left="2721" w:hanging="680"/>
        <w:jc w:val="both"/>
      </w:pPr>
      <w:r>
        <w:rPr>
          <w:rFonts w:ascii="標楷體" w:eastAsia="標楷體" w:hAnsi="標楷體"/>
          <w:sz w:val="28"/>
          <w:szCs w:val="28"/>
        </w:rPr>
        <w:t>遵守聘約規定，維護校譽。</w:t>
      </w:r>
    </w:p>
    <w:p w:rsidR="00F744F3" w:rsidRDefault="00F17309">
      <w:pPr>
        <w:pStyle w:val="a6"/>
        <w:numPr>
          <w:ilvl w:val="0"/>
          <w:numId w:val="9"/>
        </w:numPr>
        <w:snapToGrid w:val="0"/>
        <w:spacing w:line="440" w:lineRule="exact"/>
        <w:ind w:left="2721" w:hanging="680"/>
        <w:jc w:val="both"/>
      </w:pPr>
      <w:r>
        <w:rPr>
          <w:rFonts w:ascii="標楷體" w:eastAsia="標楷體" w:hAnsi="標楷體"/>
          <w:sz w:val="28"/>
          <w:szCs w:val="28"/>
        </w:rPr>
        <w:t>積極維護學生受教之權益。</w:t>
      </w:r>
    </w:p>
    <w:p w:rsidR="00F744F3" w:rsidRDefault="00F17309">
      <w:pPr>
        <w:pStyle w:val="a6"/>
        <w:numPr>
          <w:ilvl w:val="0"/>
          <w:numId w:val="9"/>
        </w:numPr>
        <w:snapToGrid w:val="0"/>
        <w:spacing w:line="440" w:lineRule="exact"/>
        <w:ind w:left="2721" w:hanging="680"/>
        <w:jc w:val="both"/>
      </w:pPr>
      <w:r>
        <w:rPr>
          <w:rFonts w:ascii="標楷體" w:eastAsia="標楷體" w:hAnsi="標楷體"/>
          <w:sz w:val="28"/>
          <w:szCs w:val="28"/>
        </w:rPr>
        <w:t>依有關法令及學校安排之課程，實施教學活動。</w:t>
      </w:r>
    </w:p>
    <w:p w:rsidR="00F744F3" w:rsidRDefault="00F17309">
      <w:pPr>
        <w:pStyle w:val="a6"/>
        <w:numPr>
          <w:ilvl w:val="0"/>
          <w:numId w:val="9"/>
        </w:numPr>
        <w:snapToGrid w:val="0"/>
        <w:spacing w:line="440" w:lineRule="exact"/>
        <w:ind w:left="2721" w:hanging="680"/>
        <w:jc w:val="both"/>
      </w:pPr>
      <w:r>
        <w:rPr>
          <w:rFonts w:ascii="標楷體" w:eastAsia="標楷體" w:hAnsi="標楷體"/>
          <w:sz w:val="28"/>
          <w:szCs w:val="28"/>
        </w:rPr>
        <w:t>嚴守職分，本於良知，發揚師道及專業精神。</w:t>
      </w:r>
    </w:p>
    <w:p w:rsidR="00F744F3" w:rsidRDefault="00F17309">
      <w:pPr>
        <w:pStyle w:val="a6"/>
        <w:numPr>
          <w:ilvl w:val="0"/>
          <w:numId w:val="9"/>
        </w:numPr>
        <w:snapToGrid w:val="0"/>
        <w:spacing w:line="440" w:lineRule="exact"/>
        <w:ind w:left="2721" w:hanging="680"/>
        <w:jc w:val="both"/>
      </w:pPr>
      <w:r>
        <w:rPr>
          <w:rFonts w:ascii="標楷體" w:eastAsia="標楷體" w:hAnsi="標楷體"/>
          <w:sz w:val="28"/>
          <w:szCs w:val="28"/>
        </w:rPr>
        <w:t>非依法律規定不得洩漏學生個人或其家庭資料。</w:t>
      </w:r>
    </w:p>
    <w:p w:rsidR="00F744F3" w:rsidRDefault="00F17309">
      <w:pPr>
        <w:pStyle w:val="a6"/>
        <w:numPr>
          <w:ilvl w:val="0"/>
          <w:numId w:val="9"/>
        </w:numPr>
        <w:snapToGrid w:val="0"/>
        <w:spacing w:line="440" w:lineRule="exact"/>
        <w:ind w:left="2721" w:hanging="680"/>
        <w:jc w:val="both"/>
      </w:pPr>
      <w:r>
        <w:rPr>
          <w:rFonts w:ascii="標楷體" w:eastAsia="標楷體" w:hAnsi="標楷體"/>
          <w:sz w:val="28"/>
          <w:szCs w:val="28"/>
        </w:rPr>
        <w:t>其他法令規定應盡之義務。</w:t>
      </w:r>
    </w:p>
    <w:p w:rsidR="00F744F3" w:rsidRDefault="00F17309">
      <w:pPr>
        <w:pStyle w:val="a5"/>
        <w:snapToGrid w:val="0"/>
        <w:spacing w:line="440" w:lineRule="exact"/>
        <w:ind w:left="1414" w:hanging="1414"/>
        <w:jc w:val="both"/>
      </w:pPr>
      <w:r>
        <w:rPr>
          <w:rFonts w:ascii="標楷體" w:eastAsia="標楷體" w:hAnsi="標楷體"/>
          <w:spacing w:val="93"/>
          <w:kern w:val="0"/>
          <w:sz w:val="28"/>
          <w:szCs w:val="28"/>
        </w:rPr>
        <w:t>第十六</w:t>
      </w:r>
      <w:r>
        <w:rPr>
          <w:rFonts w:ascii="標楷體" w:eastAsia="標楷體" w:hAnsi="標楷體"/>
          <w:spacing w:val="2"/>
          <w:kern w:val="0"/>
          <w:sz w:val="28"/>
          <w:szCs w:val="28"/>
        </w:rPr>
        <w:t>條</w:t>
      </w:r>
      <w:r>
        <w:rPr>
          <w:rFonts w:ascii="標楷體" w:eastAsia="標楷體" w:hAnsi="標楷體"/>
          <w:sz w:val="28"/>
          <w:szCs w:val="28"/>
        </w:rPr>
        <w:t xml:space="preserve">　　兼任教師待遇以鐘點費支給，授課期間並應按月發給。</w:t>
      </w:r>
    </w:p>
    <w:p w:rsidR="00F744F3" w:rsidRDefault="00F17309">
      <w:pPr>
        <w:pStyle w:val="a5"/>
        <w:snapToGrid w:val="0"/>
        <w:spacing w:line="440" w:lineRule="exact"/>
        <w:ind w:left="1418" w:firstLine="568"/>
        <w:jc w:val="both"/>
      </w:pPr>
      <w:r>
        <w:rPr>
          <w:rFonts w:ascii="標楷體" w:eastAsia="標楷體" w:hAnsi="標楷體"/>
          <w:sz w:val="28"/>
          <w:szCs w:val="28"/>
        </w:rPr>
        <w:t>兼任教師如因天然災害停止上班上課或國定假日致無實際授課，學校仍應發給鐘點費。</w:t>
      </w:r>
    </w:p>
    <w:p w:rsidR="00F744F3" w:rsidRDefault="00F17309">
      <w:pPr>
        <w:pStyle w:val="a5"/>
        <w:snapToGrid w:val="0"/>
        <w:spacing w:line="440" w:lineRule="exact"/>
        <w:ind w:left="1418" w:firstLine="568"/>
        <w:jc w:val="both"/>
      </w:pPr>
      <w:r>
        <w:rPr>
          <w:rFonts w:ascii="標楷體" w:eastAsia="標楷體" w:hAnsi="標楷體"/>
          <w:sz w:val="28"/>
          <w:szCs w:val="28"/>
        </w:rPr>
        <w:t>第一項鐘點費為統攝性報酬，包括兼任教師從事課程設計規劃、教材準備、授課、批閱學生作業及試卷、回答學生課程疑義等一貫體系之教學活動之報酬。</w:t>
      </w:r>
    </w:p>
    <w:p w:rsidR="00F744F3" w:rsidRDefault="00F17309">
      <w:pPr>
        <w:pStyle w:val="a5"/>
        <w:snapToGrid w:val="0"/>
        <w:spacing w:line="440" w:lineRule="exact"/>
        <w:ind w:left="1418" w:firstLine="568"/>
        <w:jc w:val="both"/>
      </w:pPr>
      <w:r>
        <w:rPr>
          <w:rFonts w:ascii="標楷體" w:eastAsia="標楷體" w:hAnsi="標楷體"/>
          <w:sz w:val="28"/>
          <w:szCs w:val="28"/>
        </w:rPr>
        <w:t>公立專科以上學校兼任教師鐘點費支給基準，由教育部擬訂，報行政院核定。但依國立大學校院校務基金相關規定得支給較高數額者，不在此限。</w:t>
      </w:r>
    </w:p>
    <w:p w:rsidR="00F744F3" w:rsidRDefault="00F17309">
      <w:pPr>
        <w:pStyle w:val="a5"/>
        <w:snapToGrid w:val="0"/>
        <w:spacing w:line="440" w:lineRule="exact"/>
        <w:ind w:left="1418" w:firstLine="568"/>
        <w:jc w:val="both"/>
      </w:pPr>
      <w:r>
        <w:rPr>
          <w:rFonts w:ascii="標楷體" w:eastAsia="標楷體" w:hAnsi="標楷體"/>
          <w:sz w:val="28"/>
          <w:szCs w:val="28"/>
        </w:rPr>
        <w:t>私立專科以上學校兼任教師鐘點費，由學校視財務狀況定之；其鐘點費支給基準，不得低於本辦法中華民國一百零三年八月一日施行時之數額。</w:t>
      </w:r>
    </w:p>
    <w:p w:rsidR="00F744F3" w:rsidRDefault="00F17309">
      <w:pPr>
        <w:pStyle w:val="a5"/>
        <w:snapToGrid w:val="0"/>
        <w:spacing w:line="440" w:lineRule="exact"/>
        <w:ind w:left="1418" w:hanging="1418"/>
        <w:jc w:val="both"/>
      </w:pPr>
      <w:r>
        <w:rPr>
          <w:rFonts w:ascii="標楷體" w:eastAsia="標楷體" w:hAnsi="標楷體"/>
          <w:spacing w:val="93"/>
          <w:kern w:val="0"/>
          <w:sz w:val="28"/>
          <w:szCs w:val="28"/>
        </w:rPr>
        <w:t>第十七</w:t>
      </w:r>
      <w:r>
        <w:rPr>
          <w:rFonts w:ascii="標楷體" w:eastAsia="標楷體" w:hAnsi="標楷體"/>
          <w:spacing w:val="2"/>
          <w:kern w:val="0"/>
          <w:sz w:val="28"/>
          <w:szCs w:val="28"/>
        </w:rPr>
        <w:t>條</w:t>
      </w:r>
      <w:r>
        <w:rPr>
          <w:rFonts w:ascii="標楷體" w:eastAsia="標楷體" w:hAnsi="標楷體"/>
          <w:sz w:val="28"/>
          <w:szCs w:val="28"/>
        </w:rPr>
        <w:t xml:space="preserve">　　兼任教師之請假，比照教師請假規則第三條請假日數核算，並依下列規定辦理：</w:t>
      </w:r>
    </w:p>
    <w:p w:rsidR="00F744F3" w:rsidRDefault="00F17309">
      <w:pPr>
        <w:pStyle w:val="a6"/>
        <w:numPr>
          <w:ilvl w:val="0"/>
          <w:numId w:val="10"/>
        </w:numPr>
        <w:snapToGrid w:val="0"/>
        <w:spacing w:line="440" w:lineRule="exact"/>
        <w:ind w:left="2552" w:hanging="555"/>
        <w:jc w:val="both"/>
      </w:pPr>
      <w:r>
        <w:rPr>
          <w:rFonts w:ascii="標楷體" w:eastAsia="標楷體" w:hAnsi="標楷體"/>
          <w:sz w:val="28"/>
          <w:szCs w:val="28"/>
        </w:rPr>
        <w:t>生理假：每月得請生理假一日，每次以一曆日計給為原則，不得分次申請；全學年請假日數未逾三曆日，不併入病假計算，其餘日數併入病假計算。</w:t>
      </w:r>
    </w:p>
    <w:p w:rsidR="00F744F3" w:rsidRDefault="00F17309">
      <w:pPr>
        <w:pStyle w:val="a6"/>
        <w:numPr>
          <w:ilvl w:val="0"/>
          <w:numId w:val="10"/>
        </w:numPr>
        <w:snapToGrid w:val="0"/>
        <w:spacing w:line="440" w:lineRule="exact"/>
        <w:ind w:left="2552" w:hanging="555"/>
        <w:jc w:val="both"/>
      </w:pPr>
      <w:r>
        <w:rPr>
          <w:rFonts w:ascii="標楷體" w:eastAsia="標楷體" w:hAnsi="標楷體"/>
          <w:sz w:val="28"/>
          <w:szCs w:val="28"/>
        </w:rPr>
        <w:t>安胎休養：懷孕期間經醫師診斷需安胎休養者，按所需期間依曆給假；請假期間之應授課時數併入病假計算。</w:t>
      </w:r>
    </w:p>
    <w:p w:rsidR="00F744F3" w:rsidRDefault="00F17309">
      <w:pPr>
        <w:pStyle w:val="a6"/>
        <w:numPr>
          <w:ilvl w:val="0"/>
          <w:numId w:val="10"/>
        </w:numPr>
        <w:snapToGrid w:val="0"/>
        <w:spacing w:line="440" w:lineRule="exact"/>
        <w:ind w:left="2552" w:hanging="555"/>
        <w:jc w:val="both"/>
      </w:pPr>
      <w:r>
        <w:rPr>
          <w:rFonts w:ascii="標楷體" w:eastAsia="標楷體" w:hAnsi="標楷體"/>
          <w:sz w:val="28"/>
          <w:szCs w:val="28"/>
        </w:rPr>
        <w:t>娩假、流產假：日數比照專任教師核給，依曆給假，並應一次請畢。</w:t>
      </w:r>
    </w:p>
    <w:p w:rsidR="00F744F3" w:rsidRDefault="00F17309">
      <w:pPr>
        <w:pStyle w:val="a6"/>
        <w:numPr>
          <w:ilvl w:val="0"/>
          <w:numId w:val="10"/>
        </w:numPr>
        <w:snapToGrid w:val="0"/>
        <w:spacing w:line="440" w:lineRule="exact"/>
        <w:ind w:left="2552" w:hanging="555"/>
        <w:jc w:val="both"/>
      </w:pPr>
      <w:r>
        <w:rPr>
          <w:rFonts w:ascii="標楷體" w:eastAsia="標楷體" w:hAnsi="標楷體"/>
          <w:sz w:val="28"/>
          <w:szCs w:val="28"/>
        </w:rPr>
        <w:t>捐贈骨髓或器官者，視實際需要給假。</w:t>
      </w:r>
    </w:p>
    <w:p w:rsidR="00F744F3" w:rsidRDefault="00F17309">
      <w:pPr>
        <w:pStyle w:val="a6"/>
        <w:numPr>
          <w:ilvl w:val="0"/>
          <w:numId w:val="10"/>
        </w:numPr>
        <w:snapToGrid w:val="0"/>
        <w:spacing w:line="440" w:lineRule="exact"/>
        <w:ind w:left="2552" w:hanging="555"/>
        <w:jc w:val="both"/>
      </w:pPr>
      <w:r>
        <w:rPr>
          <w:rFonts w:ascii="標楷體" w:eastAsia="標楷體" w:hAnsi="標楷體"/>
          <w:sz w:val="28"/>
          <w:szCs w:val="28"/>
        </w:rPr>
        <w:t>具原住民族身分之教師，依原住民族委員會公告各該原住民族歲時祭儀放假日計給。</w:t>
      </w:r>
    </w:p>
    <w:p w:rsidR="00F744F3" w:rsidRDefault="00F17309">
      <w:pPr>
        <w:pStyle w:val="a6"/>
        <w:numPr>
          <w:ilvl w:val="0"/>
          <w:numId w:val="10"/>
        </w:numPr>
        <w:snapToGrid w:val="0"/>
        <w:spacing w:line="440" w:lineRule="exact"/>
        <w:ind w:left="2552" w:hanging="555"/>
        <w:jc w:val="both"/>
      </w:pPr>
      <w:r>
        <w:rPr>
          <w:rFonts w:ascii="標楷體" w:eastAsia="標楷體" w:hAnsi="標楷體"/>
          <w:sz w:val="28"/>
          <w:szCs w:val="28"/>
        </w:rPr>
        <w:lastRenderedPageBreak/>
        <w:t>婚假、產前假、陪產假、事假及家庭照顧假、病假、喪假，依排定課表之平均每週授課時數，除以四十小時，乘以應給予請假日數並乘以八小時，不足一小時部分以一小時計；申請得以時計。</w:t>
      </w:r>
    </w:p>
    <w:p w:rsidR="00F744F3" w:rsidRDefault="00F17309">
      <w:pPr>
        <w:pStyle w:val="a5"/>
        <w:snapToGrid w:val="0"/>
        <w:spacing w:line="440" w:lineRule="exact"/>
        <w:ind w:left="1418" w:firstLine="566"/>
        <w:jc w:val="both"/>
      </w:pPr>
      <w:r>
        <w:rPr>
          <w:rFonts w:ascii="標楷體" w:eastAsia="標楷體" w:hAnsi="標楷體"/>
          <w:sz w:val="28"/>
          <w:szCs w:val="28"/>
        </w:rPr>
        <w:t>兼任教師於授課期間依前項規定請假者，學校應發給鐘點費，並支應補課、代課鐘點費。但病假超過前項規定時數者，以事假抵銷，事假及家庭照顧假合計超過前項規定時數者，不發給鐘點費。</w:t>
      </w:r>
    </w:p>
    <w:p w:rsidR="00F744F3" w:rsidRDefault="00F17309">
      <w:pPr>
        <w:pStyle w:val="a5"/>
        <w:snapToGrid w:val="0"/>
        <w:spacing w:line="440" w:lineRule="exact"/>
        <w:ind w:left="1418" w:firstLine="566"/>
        <w:jc w:val="both"/>
      </w:pPr>
      <w:r>
        <w:rPr>
          <w:rFonts w:ascii="標楷體" w:eastAsia="標楷體" w:hAnsi="標楷體"/>
          <w:sz w:val="28"/>
          <w:szCs w:val="28"/>
        </w:rPr>
        <w:t>第一項規定之假別外，其餘假別及請假相關規定，由各校自行定之。</w:t>
      </w:r>
    </w:p>
    <w:p w:rsidR="00F744F3" w:rsidRDefault="00F17309">
      <w:pPr>
        <w:pStyle w:val="a5"/>
        <w:snapToGrid w:val="0"/>
        <w:spacing w:line="440" w:lineRule="exact"/>
        <w:ind w:left="1428" w:hanging="1428"/>
        <w:jc w:val="both"/>
      </w:pPr>
      <w:r>
        <w:rPr>
          <w:rFonts w:ascii="標楷體" w:eastAsia="標楷體" w:hAnsi="標楷體"/>
          <w:spacing w:val="93"/>
          <w:kern w:val="0"/>
          <w:sz w:val="28"/>
          <w:szCs w:val="28"/>
        </w:rPr>
        <w:t>第十八</w:t>
      </w:r>
      <w:r>
        <w:rPr>
          <w:rFonts w:ascii="標楷體" w:eastAsia="標楷體" w:hAnsi="標楷體"/>
          <w:spacing w:val="2"/>
          <w:kern w:val="0"/>
          <w:sz w:val="28"/>
          <w:szCs w:val="28"/>
        </w:rPr>
        <w:t xml:space="preserve">條　　</w:t>
      </w:r>
      <w:r>
        <w:rPr>
          <w:rFonts w:ascii="標楷體" w:eastAsia="標楷體" w:hAnsi="標楷體"/>
          <w:sz w:val="28"/>
          <w:szCs w:val="28"/>
        </w:rPr>
        <w:t>兼任教師請假所遺課務之調課、補課、代課規定，由學校自行訂定，並應注意學生及兼任教師權益之維護。</w:t>
      </w:r>
    </w:p>
    <w:p w:rsidR="00F744F3" w:rsidRDefault="00F17309">
      <w:pPr>
        <w:pStyle w:val="a5"/>
        <w:snapToGrid w:val="0"/>
        <w:spacing w:line="440" w:lineRule="exact"/>
        <w:ind w:left="1400" w:hanging="1400"/>
        <w:jc w:val="both"/>
      </w:pPr>
      <w:r>
        <w:rPr>
          <w:rFonts w:ascii="標楷體" w:eastAsia="標楷體" w:hAnsi="標楷體"/>
          <w:spacing w:val="93"/>
          <w:kern w:val="0"/>
          <w:sz w:val="28"/>
          <w:szCs w:val="28"/>
        </w:rPr>
        <w:t>第十九</w:t>
      </w:r>
      <w:r>
        <w:rPr>
          <w:rFonts w:ascii="標楷體" w:eastAsia="標楷體" w:hAnsi="標楷體"/>
          <w:spacing w:val="2"/>
          <w:kern w:val="0"/>
          <w:sz w:val="28"/>
          <w:szCs w:val="28"/>
        </w:rPr>
        <w:t>條</w:t>
      </w:r>
      <w:r>
        <w:rPr>
          <w:rFonts w:ascii="標楷體" w:eastAsia="標楷體" w:hAnsi="標楷體"/>
          <w:sz w:val="28"/>
          <w:szCs w:val="28"/>
        </w:rPr>
        <w:t xml:space="preserve">　　兼任教師符合勞工保險條例、就業保險法或全民健康保險法所定資格者，學校於聘約有效期間為其投保勞工保險、就業保險及全民健康保險。</w:t>
      </w:r>
    </w:p>
    <w:p w:rsidR="00F744F3" w:rsidRDefault="00F17309">
      <w:pPr>
        <w:pStyle w:val="a5"/>
        <w:snapToGrid w:val="0"/>
        <w:spacing w:line="440" w:lineRule="exact"/>
        <w:ind w:left="1372" w:hanging="1372"/>
        <w:jc w:val="both"/>
      </w:pPr>
      <w:r>
        <w:rPr>
          <w:rFonts w:ascii="標楷體" w:eastAsia="標楷體" w:hAnsi="標楷體"/>
          <w:spacing w:val="93"/>
          <w:kern w:val="0"/>
          <w:sz w:val="28"/>
          <w:szCs w:val="28"/>
        </w:rPr>
        <w:t>第二十</w:t>
      </w:r>
      <w:r>
        <w:rPr>
          <w:rFonts w:ascii="標楷體" w:eastAsia="標楷體" w:hAnsi="標楷體"/>
          <w:spacing w:val="2"/>
          <w:kern w:val="0"/>
          <w:sz w:val="28"/>
          <w:szCs w:val="28"/>
        </w:rPr>
        <w:t>條</w:t>
      </w:r>
      <w:r>
        <w:rPr>
          <w:rFonts w:ascii="標楷體" w:eastAsia="標楷體" w:hAnsi="標楷體"/>
          <w:sz w:val="28"/>
          <w:szCs w:val="28"/>
        </w:rPr>
        <w:t xml:space="preserve">　　兼任教師符合勞工退休金條例所定資格者，學校於聘約有效期間，應依勞工退休金條例規定，按月為未具本職兼任教師提繳退休金。</w:t>
      </w:r>
    </w:p>
    <w:p w:rsidR="00F744F3" w:rsidRDefault="00F17309">
      <w:pPr>
        <w:pStyle w:val="a5"/>
        <w:snapToGrid w:val="0"/>
        <w:spacing w:line="440" w:lineRule="exact"/>
        <w:ind w:left="1918"/>
        <w:jc w:val="both"/>
      </w:pPr>
      <w:r>
        <w:rPr>
          <w:rFonts w:ascii="標楷體" w:eastAsia="標楷體" w:hAnsi="標楷體"/>
          <w:sz w:val="28"/>
          <w:szCs w:val="28"/>
        </w:rPr>
        <w:t>前項所稱未具本職，指兼任教師未具下列身分之一：</w:t>
      </w:r>
    </w:p>
    <w:p w:rsidR="00F744F3" w:rsidRDefault="00F17309">
      <w:pPr>
        <w:pStyle w:val="a6"/>
        <w:numPr>
          <w:ilvl w:val="0"/>
          <w:numId w:val="11"/>
        </w:numPr>
        <w:snapToGrid w:val="0"/>
        <w:spacing w:line="440" w:lineRule="exact"/>
        <w:ind w:left="0" w:firstLine="1928"/>
        <w:jc w:val="both"/>
      </w:pPr>
      <w:r>
        <w:rPr>
          <w:rFonts w:ascii="標楷體" w:eastAsia="標楷體" w:hAnsi="標楷體"/>
          <w:sz w:val="28"/>
          <w:szCs w:val="28"/>
        </w:rPr>
        <w:t>軍人保險身分者。</w:t>
      </w:r>
    </w:p>
    <w:p w:rsidR="00F744F3" w:rsidRDefault="00F17309">
      <w:pPr>
        <w:pStyle w:val="a6"/>
        <w:numPr>
          <w:ilvl w:val="0"/>
          <w:numId w:val="11"/>
        </w:numPr>
        <w:snapToGrid w:val="0"/>
        <w:spacing w:line="440" w:lineRule="exact"/>
        <w:ind w:left="0" w:firstLine="1928"/>
        <w:jc w:val="both"/>
      </w:pPr>
      <w:r>
        <w:rPr>
          <w:rFonts w:ascii="標楷體" w:eastAsia="標楷體" w:hAnsi="標楷體"/>
          <w:sz w:val="28"/>
          <w:szCs w:val="28"/>
        </w:rPr>
        <w:t>公教人員保險身分者。</w:t>
      </w:r>
    </w:p>
    <w:p w:rsidR="00F744F3" w:rsidRDefault="00F17309">
      <w:pPr>
        <w:pStyle w:val="a6"/>
        <w:numPr>
          <w:ilvl w:val="0"/>
          <w:numId w:val="11"/>
        </w:numPr>
        <w:snapToGrid w:val="0"/>
        <w:spacing w:line="440" w:lineRule="exact"/>
        <w:ind w:left="0" w:firstLine="1928"/>
        <w:jc w:val="both"/>
      </w:pPr>
      <w:r>
        <w:rPr>
          <w:rFonts w:ascii="標楷體" w:eastAsia="標楷體" w:hAnsi="標楷體"/>
          <w:sz w:val="28"/>
          <w:szCs w:val="28"/>
        </w:rPr>
        <w:t>農民健康保險身分者。</w:t>
      </w:r>
    </w:p>
    <w:p w:rsidR="00F744F3" w:rsidRDefault="00F17309">
      <w:pPr>
        <w:pStyle w:val="a6"/>
        <w:numPr>
          <w:ilvl w:val="0"/>
          <w:numId w:val="11"/>
        </w:numPr>
        <w:snapToGrid w:val="0"/>
        <w:spacing w:line="440" w:lineRule="exact"/>
        <w:ind w:left="0" w:firstLine="1928"/>
        <w:jc w:val="both"/>
      </w:pPr>
      <w:r>
        <w:rPr>
          <w:rFonts w:ascii="標楷體" w:eastAsia="標楷體" w:hAnsi="標楷體"/>
          <w:sz w:val="28"/>
          <w:szCs w:val="28"/>
        </w:rPr>
        <w:t>勞工保險身分之下列全部時間工作者：</w:t>
      </w:r>
    </w:p>
    <w:p w:rsidR="00F744F3" w:rsidRDefault="00F17309">
      <w:pPr>
        <w:pStyle w:val="a5"/>
        <w:tabs>
          <w:tab w:val="left" w:pos="2553"/>
        </w:tabs>
        <w:snapToGrid w:val="0"/>
        <w:spacing w:line="440" w:lineRule="exact"/>
        <w:ind w:left="2778" w:hanging="907"/>
        <w:jc w:val="both"/>
      </w:pPr>
      <w:r>
        <w:rPr>
          <w:rFonts w:ascii="標楷體" w:eastAsia="標楷體" w:hAnsi="標楷體"/>
          <w:sz w:val="28"/>
          <w:szCs w:val="28"/>
        </w:rPr>
        <w:t>（一）以機關學校為投保單位：機關學校專任有給人員。</w:t>
      </w:r>
    </w:p>
    <w:p w:rsidR="00F744F3" w:rsidRDefault="00F17309">
      <w:pPr>
        <w:pStyle w:val="a5"/>
        <w:snapToGrid w:val="0"/>
        <w:spacing w:line="440" w:lineRule="exact"/>
        <w:ind w:left="1417" w:firstLine="510"/>
        <w:jc w:val="both"/>
      </w:pPr>
      <w:r>
        <w:rPr>
          <w:rFonts w:ascii="標楷體" w:eastAsia="標楷體" w:hAnsi="標楷體"/>
          <w:sz w:val="28"/>
          <w:szCs w:val="28"/>
        </w:rPr>
        <w:t>（二）非以機關學校為投保單位：</w:t>
      </w:r>
    </w:p>
    <w:p w:rsidR="00F744F3" w:rsidRDefault="00F17309">
      <w:pPr>
        <w:pStyle w:val="a5"/>
        <w:snapToGrid w:val="0"/>
        <w:spacing w:line="440" w:lineRule="exact"/>
        <w:ind w:left="2674"/>
        <w:jc w:val="both"/>
      </w:pPr>
      <w:r>
        <w:rPr>
          <w:rFonts w:ascii="標楷體" w:eastAsia="標楷體" w:hAnsi="標楷體"/>
          <w:sz w:val="28"/>
          <w:szCs w:val="28"/>
        </w:rPr>
        <w:t>1、公、民營事業、機構之全部時間受雇者。</w:t>
      </w:r>
    </w:p>
    <w:p w:rsidR="00F744F3" w:rsidRDefault="00F17309">
      <w:pPr>
        <w:pStyle w:val="a5"/>
        <w:snapToGrid w:val="0"/>
        <w:spacing w:line="440" w:lineRule="exact"/>
        <w:ind w:left="2674"/>
        <w:jc w:val="both"/>
      </w:pPr>
      <w:r>
        <w:rPr>
          <w:rFonts w:ascii="標楷體" w:eastAsia="標楷體" w:hAnsi="標楷體"/>
          <w:sz w:val="28"/>
          <w:szCs w:val="28"/>
        </w:rPr>
        <w:t>2、雇主或自營業主。</w:t>
      </w:r>
    </w:p>
    <w:p w:rsidR="00F744F3" w:rsidRDefault="00F17309">
      <w:pPr>
        <w:pStyle w:val="a5"/>
        <w:snapToGrid w:val="0"/>
        <w:spacing w:line="440" w:lineRule="exact"/>
        <w:ind w:left="2674"/>
        <w:jc w:val="both"/>
      </w:pPr>
      <w:r>
        <w:rPr>
          <w:rFonts w:ascii="標楷體" w:eastAsia="標楷體" w:hAnsi="標楷體"/>
          <w:sz w:val="28"/>
          <w:szCs w:val="28"/>
        </w:rPr>
        <w:t>3、專門職業及技術人員自行執業者。</w:t>
      </w:r>
    </w:p>
    <w:p w:rsidR="00F744F3" w:rsidRDefault="00F17309">
      <w:pPr>
        <w:pStyle w:val="a6"/>
        <w:numPr>
          <w:ilvl w:val="0"/>
          <w:numId w:val="11"/>
        </w:numPr>
        <w:snapToGrid w:val="0"/>
        <w:spacing w:line="440" w:lineRule="exact"/>
        <w:ind w:left="2478" w:hanging="555"/>
        <w:jc w:val="both"/>
      </w:pPr>
      <w:r>
        <w:rPr>
          <w:rFonts w:ascii="標楷體" w:eastAsia="標楷體" w:hAnsi="標楷體"/>
          <w:sz w:val="28"/>
          <w:szCs w:val="28"/>
        </w:rPr>
        <w:t>已依相關退休（職、伍）法規，支（兼）領退休（職、伍）給與者。</w:t>
      </w:r>
    </w:p>
    <w:p w:rsidR="00F744F3" w:rsidRDefault="00F17309">
      <w:pPr>
        <w:pStyle w:val="a5"/>
        <w:snapToGrid w:val="0"/>
        <w:spacing w:line="440" w:lineRule="exact"/>
        <w:ind w:left="1417" w:hanging="1417"/>
        <w:jc w:val="both"/>
      </w:pPr>
      <w:r>
        <w:rPr>
          <w:rFonts w:ascii="標楷體" w:eastAsia="標楷體" w:hAnsi="標楷體"/>
          <w:sz w:val="28"/>
          <w:szCs w:val="28"/>
        </w:rPr>
        <w:t>第二十一條　　兼任教師之聘期、終止聘約、停止聘約執行、待遇、請假、退休金及其他重要事項，應納入聘約。</w:t>
      </w:r>
    </w:p>
    <w:p w:rsidR="00F744F3" w:rsidRDefault="00F17309">
      <w:pPr>
        <w:pStyle w:val="a5"/>
        <w:snapToGrid w:val="0"/>
        <w:spacing w:line="440" w:lineRule="exact"/>
        <w:ind w:left="1417" w:hanging="1417"/>
        <w:jc w:val="both"/>
      </w:pPr>
      <w:r>
        <w:rPr>
          <w:rFonts w:ascii="標楷體" w:eastAsia="標楷體" w:hAnsi="標楷體"/>
          <w:sz w:val="28"/>
          <w:szCs w:val="28"/>
        </w:rPr>
        <w:t>第二十二條　　依大學法或專科學校法聘任之兼任專業技術人員或兼任專業及技術教師，準用本辦法之規定。</w:t>
      </w:r>
    </w:p>
    <w:p w:rsidR="00F17309" w:rsidRDefault="00F17309">
      <w:pPr>
        <w:pStyle w:val="a5"/>
        <w:snapToGrid w:val="0"/>
        <w:spacing w:line="440" w:lineRule="exact"/>
        <w:jc w:val="both"/>
      </w:pPr>
      <w:r>
        <w:rPr>
          <w:rFonts w:ascii="標楷體" w:eastAsia="標楷體" w:hAnsi="標楷體"/>
          <w:sz w:val="28"/>
          <w:szCs w:val="28"/>
        </w:rPr>
        <w:t>第二十三條　　本辦法自發布日施行。</w:t>
      </w:r>
    </w:p>
    <w:sectPr w:rsidR="00F17309" w:rsidSect="00F17309">
      <w:pgSz w:w="11906" w:h="16838"/>
      <w:pgMar w:top="720" w:right="720" w:bottom="720" w:left="720" w:header="720" w:footer="720" w:gutter="0"/>
      <w:cols w:space="720"/>
      <w:docGrid w:type="lines" w:linePitch="600" w:charSpace="-28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taiwaneseCountingThousand"/>
      <w:suff w:val="nothing"/>
      <w:lvlText w:val="%1、"/>
      <w:lvlJc w:val="left"/>
      <w:pPr>
        <w:tabs>
          <w:tab w:val="num" w:pos="0"/>
        </w:tabs>
        <w:ind w:left="2419" w:hanging="720"/>
      </w:pPr>
    </w:lvl>
    <w:lvl w:ilvl="1">
      <w:start w:val="1"/>
      <w:numFmt w:val="ideographTraditional"/>
      <w:lvlText w:val="%2、"/>
      <w:lvlJc w:val="left"/>
      <w:pPr>
        <w:tabs>
          <w:tab w:val="num" w:pos="0"/>
        </w:tabs>
        <w:ind w:left="2659" w:hanging="480"/>
      </w:pPr>
    </w:lvl>
    <w:lvl w:ilvl="2">
      <w:start w:val="1"/>
      <w:numFmt w:val="lowerRoman"/>
      <w:lvlText w:val="%3."/>
      <w:lvlJc w:val="right"/>
      <w:pPr>
        <w:tabs>
          <w:tab w:val="num" w:pos="0"/>
        </w:tabs>
        <w:ind w:left="3139" w:hanging="480"/>
      </w:pPr>
    </w:lvl>
    <w:lvl w:ilvl="3">
      <w:start w:val="1"/>
      <w:numFmt w:val="decimal"/>
      <w:lvlText w:val="%4."/>
      <w:lvlJc w:val="left"/>
      <w:pPr>
        <w:tabs>
          <w:tab w:val="num" w:pos="0"/>
        </w:tabs>
        <w:ind w:left="3619" w:hanging="480"/>
      </w:pPr>
    </w:lvl>
    <w:lvl w:ilvl="4">
      <w:start w:val="1"/>
      <w:numFmt w:val="ideographTraditional"/>
      <w:lvlText w:val="%5、"/>
      <w:lvlJc w:val="left"/>
      <w:pPr>
        <w:tabs>
          <w:tab w:val="num" w:pos="0"/>
        </w:tabs>
        <w:ind w:left="4099" w:hanging="480"/>
      </w:pPr>
    </w:lvl>
    <w:lvl w:ilvl="5">
      <w:start w:val="1"/>
      <w:numFmt w:val="lowerRoman"/>
      <w:lvlText w:val="%6."/>
      <w:lvlJc w:val="right"/>
      <w:pPr>
        <w:tabs>
          <w:tab w:val="num" w:pos="0"/>
        </w:tabs>
        <w:ind w:left="4579" w:hanging="480"/>
      </w:pPr>
    </w:lvl>
    <w:lvl w:ilvl="6">
      <w:start w:val="1"/>
      <w:numFmt w:val="decimal"/>
      <w:lvlText w:val="%7."/>
      <w:lvlJc w:val="left"/>
      <w:pPr>
        <w:tabs>
          <w:tab w:val="num" w:pos="0"/>
        </w:tabs>
        <w:ind w:left="5059" w:hanging="480"/>
      </w:pPr>
    </w:lvl>
    <w:lvl w:ilvl="7">
      <w:start w:val="1"/>
      <w:numFmt w:val="ideographTraditional"/>
      <w:lvlText w:val="%8、"/>
      <w:lvlJc w:val="left"/>
      <w:pPr>
        <w:tabs>
          <w:tab w:val="num" w:pos="0"/>
        </w:tabs>
        <w:ind w:left="5539" w:hanging="480"/>
      </w:pPr>
    </w:lvl>
    <w:lvl w:ilvl="8">
      <w:start w:val="1"/>
      <w:numFmt w:val="lowerRoman"/>
      <w:lvlText w:val="%9."/>
      <w:lvlJc w:val="right"/>
      <w:pPr>
        <w:tabs>
          <w:tab w:val="num" w:pos="0"/>
        </w:tabs>
        <w:ind w:left="6019" w:hanging="480"/>
      </w:pPr>
    </w:lvl>
  </w:abstractNum>
  <w:abstractNum w:abstractNumId="1" w15:restartNumberingAfterBreak="0">
    <w:nsid w:val="00000002"/>
    <w:multiLevelType w:val="multilevel"/>
    <w:tmpl w:val="00000002"/>
    <w:lvl w:ilvl="0">
      <w:start w:val="1"/>
      <w:numFmt w:val="taiwaneseCountingThousand"/>
      <w:suff w:val="nothing"/>
      <w:lvlText w:val="%1、"/>
      <w:lvlJc w:val="left"/>
      <w:pPr>
        <w:tabs>
          <w:tab w:val="num" w:pos="0"/>
        </w:tabs>
        <w:ind w:left="2419" w:hanging="720"/>
      </w:pPr>
    </w:lvl>
    <w:lvl w:ilvl="1">
      <w:start w:val="1"/>
      <w:numFmt w:val="ideographTraditional"/>
      <w:lvlText w:val="%2、"/>
      <w:lvlJc w:val="left"/>
      <w:pPr>
        <w:tabs>
          <w:tab w:val="num" w:pos="0"/>
        </w:tabs>
        <w:ind w:left="2659" w:hanging="480"/>
      </w:pPr>
    </w:lvl>
    <w:lvl w:ilvl="2">
      <w:start w:val="1"/>
      <w:numFmt w:val="lowerRoman"/>
      <w:lvlText w:val="%3."/>
      <w:lvlJc w:val="right"/>
      <w:pPr>
        <w:tabs>
          <w:tab w:val="num" w:pos="0"/>
        </w:tabs>
        <w:ind w:left="3139" w:hanging="480"/>
      </w:pPr>
    </w:lvl>
    <w:lvl w:ilvl="3">
      <w:start w:val="1"/>
      <w:numFmt w:val="decimal"/>
      <w:lvlText w:val="%4."/>
      <w:lvlJc w:val="left"/>
      <w:pPr>
        <w:tabs>
          <w:tab w:val="num" w:pos="0"/>
        </w:tabs>
        <w:ind w:left="3619" w:hanging="480"/>
      </w:pPr>
    </w:lvl>
    <w:lvl w:ilvl="4">
      <w:start w:val="1"/>
      <w:numFmt w:val="ideographTraditional"/>
      <w:lvlText w:val="%5、"/>
      <w:lvlJc w:val="left"/>
      <w:pPr>
        <w:tabs>
          <w:tab w:val="num" w:pos="0"/>
        </w:tabs>
        <w:ind w:left="4099" w:hanging="480"/>
      </w:pPr>
    </w:lvl>
    <w:lvl w:ilvl="5">
      <w:start w:val="1"/>
      <w:numFmt w:val="lowerRoman"/>
      <w:lvlText w:val="%6."/>
      <w:lvlJc w:val="right"/>
      <w:pPr>
        <w:tabs>
          <w:tab w:val="num" w:pos="0"/>
        </w:tabs>
        <w:ind w:left="4579" w:hanging="480"/>
      </w:pPr>
    </w:lvl>
    <w:lvl w:ilvl="6">
      <w:start w:val="1"/>
      <w:numFmt w:val="decimal"/>
      <w:lvlText w:val="%7."/>
      <w:lvlJc w:val="left"/>
      <w:pPr>
        <w:tabs>
          <w:tab w:val="num" w:pos="0"/>
        </w:tabs>
        <w:ind w:left="5059" w:hanging="480"/>
      </w:pPr>
    </w:lvl>
    <w:lvl w:ilvl="7">
      <w:start w:val="1"/>
      <w:numFmt w:val="ideographTraditional"/>
      <w:lvlText w:val="%8、"/>
      <w:lvlJc w:val="left"/>
      <w:pPr>
        <w:tabs>
          <w:tab w:val="num" w:pos="0"/>
        </w:tabs>
        <w:ind w:left="5539" w:hanging="480"/>
      </w:pPr>
    </w:lvl>
    <w:lvl w:ilvl="8">
      <w:start w:val="1"/>
      <w:numFmt w:val="lowerRoman"/>
      <w:lvlText w:val="%9."/>
      <w:lvlJc w:val="right"/>
      <w:pPr>
        <w:tabs>
          <w:tab w:val="num" w:pos="0"/>
        </w:tabs>
        <w:ind w:left="6019" w:hanging="480"/>
      </w:pPr>
    </w:lvl>
  </w:abstractNum>
  <w:abstractNum w:abstractNumId="2" w15:restartNumberingAfterBreak="0">
    <w:nsid w:val="00000003"/>
    <w:multiLevelType w:val="multilevel"/>
    <w:tmpl w:val="00000003"/>
    <w:lvl w:ilvl="0">
      <w:start w:val="1"/>
      <w:numFmt w:val="taiwaneseCountingThousand"/>
      <w:suff w:val="nothing"/>
      <w:lvlText w:val="%1、"/>
      <w:lvlJc w:val="left"/>
      <w:pPr>
        <w:tabs>
          <w:tab w:val="num" w:pos="0"/>
        </w:tabs>
        <w:ind w:left="2419" w:hanging="720"/>
      </w:pPr>
    </w:lvl>
    <w:lvl w:ilvl="1">
      <w:start w:val="1"/>
      <w:numFmt w:val="ideographTraditional"/>
      <w:lvlText w:val="%2、"/>
      <w:lvlJc w:val="left"/>
      <w:pPr>
        <w:tabs>
          <w:tab w:val="num" w:pos="0"/>
        </w:tabs>
        <w:ind w:left="2659" w:hanging="480"/>
      </w:pPr>
    </w:lvl>
    <w:lvl w:ilvl="2">
      <w:start w:val="1"/>
      <w:numFmt w:val="lowerRoman"/>
      <w:lvlText w:val="%3."/>
      <w:lvlJc w:val="right"/>
      <w:pPr>
        <w:tabs>
          <w:tab w:val="num" w:pos="0"/>
        </w:tabs>
        <w:ind w:left="3139" w:hanging="480"/>
      </w:pPr>
    </w:lvl>
    <w:lvl w:ilvl="3">
      <w:start w:val="1"/>
      <w:numFmt w:val="decimal"/>
      <w:lvlText w:val="%4."/>
      <w:lvlJc w:val="left"/>
      <w:pPr>
        <w:tabs>
          <w:tab w:val="num" w:pos="0"/>
        </w:tabs>
        <w:ind w:left="3619" w:hanging="480"/>
      </w:pPr>
    </w:lvl>
    <w:lvl w:ilvl="4">
      <w:start w:val="1"/>
      <w:numFmt w:val="ideographTraditional"/>
      <w:lvlText w:val="%5、"/>
      <w:lvlJc w:val="left"/>
      <w:pPr>
        <w:tabs>
          <w:tab w:val="num" w:pos="0"/>
        </w:tabs>
        <w:ind w:left="4099" w:hanging="480"/>
      </w:pPr>
    </w:lvl>
    <w:lvl w:ilvl="5">
      <w:start w:val="1"/>
      <w:numFmt w:val="lowerRoman"/>
      <w:lvlText w:val="%6."/>
      <w:lvlJc w:val="right"/>
      <w:pPr>
        <w:tabs>
          <w:tab w:val="num" w:pos="0"/>
        </w:tabs>
        <w:ind w:left="4579" w:hanging="480"/>
      </w:pPr>
    </w:lvl>
    <w:lvl w:ilvl="6">
      <w:start w:val="1"/>
      <w:numFmt w:val="decimal"/>
      <w:lvlText w:val="%7."/>
      <w:lvlJc w:val="left"/>
      <w:pPr>
        <w:tabs>
          <w:tab w:val="num" w:pos="0"/>
        </w:tabs>
        <w:ind w:left="5059" w:hanging="480"/>
      </w:pPr>
    </w:lvl>
    <w:lvl w:ilvl="7">
      <w:start w:val="1"/>
      <w:numFmt w:val="ideographTraditional"/>
      <w:lvlText w:val="%8、"/>
      <w:lvlJc w:val="left"/>
      <w:pPr>
        <w:tabs>
          <w:tab w:val="num" w:pos="0"/>
        </w:tabs>
        <w:ind w:left="5539" w:hanging="480"/>
      </w:pPr>
    </w:lvl>
    <w:lvl w:ilvl="8">
      <w:start w:val="1"/>
      <w:numFmt w:val="lowerRoman"/>
      <w:lvlText w:val="%9."/>
      <w:lvlJc w:val="right"/>
      <w:pPr>
        <w:tabs>
          <w:tab w:val="num" w:pos="0"/>
        </w:tabs>
        <w:ind w:left="6019" w:hanging="480"/>
      </w:pPr>
    </w:lvl>
  </w:abstractNum>
  <w:abstractNum w:abstractNumId="3" w15:restartNumberingAfterBreak="0">
    <w:nsid w:val="00000004"/>
    <w:multiLevelType w:val="multilevel"/>
    <w:tmpl w:val="00000004"/>
    <w:lvl w:ilvl="0">
      <w:start w:val="1"/>
      <w:numFmt w:val="taiwaneseCountingThousand"/>
      <w:suff w:val="nothing"/>
      <w:lvlText w:val="%1、"/>
      <w:lvlJc w:val="left"/>
      <w:pPr>
        <w:tabs>
          <w:tab w:val="num" w:pos="0"/>
        </w:tabs>
        <w:ind w:left="2419" w:hanging="720"/>
      </w:pPr>
    </w:lvl>
    <w:lvl w:ilvl="1">
      <w:start w:val="1"/>
      <w:numFmt w:val="ideographTraditional"/>
      <w:lvlText w:val="%2、"/>
      <w:lvlJc w:val="left"/>
      <w:pPr>
        <w:tabs>
          <w:tab w:val="num" w:pos="0"/>
        </w:tabs>
        <w:ind w:left="2659" w:hanging="480"/>
      </w:pPr>
    </w:lvl>
    <w:lvl w:ilvl="2">
      <w:start w:val="1"/>
      <w:numFmt w:val="lowerRoman"/>
      <w:lvlText w:val="%3."/>
      <w:lvlJc w:val="right"/>
      <w:pPr>
        <w:tabs>
          <w:tab w:val="num" w:pos="0"/>
        </w:tabs>
        <w:ind w:left="3139" w:hanging="480"/>
      </w:pPr>
    </w:lvl>
    <w:lvl w:ilvl="3">
      <w:start w:val="1"/>
      <w:numFmt w:val="decimal"/>
      <w:lvlText w:val="%4."/>
      <w:lvlJc w:val="left"/>
      <w:pPr>
        <w:tabs>
          <w:tab w:val="num" w:pos="0"/>
        </w:tabs>
        <w:ind w:left="3619" w:hanging="480"/>
      </w:pPr>
    </w:lvl>
    <w:lvl w:ilvl="4">
      <w:start w:val="1"/>
      <w:numFmt w:val="ideographTraditional"/>
      <w:lvlText w:val="%5、"/>
      <w:lvlJc w:val="left"/>
      <w:pPr>
        <w:tabs>
          <w:tab w:val="num" w:pos="0"/>
        </w:tabs>
        <w:ind w:left="4099" w:hanging="480"/>
      </w:pPr>
    </w:lvl>
    <w:lvl w:ilvl="5">
      <w:start w:val="1"/>
      <w:numFmt w:val="lowerRoman"/>
      <w:lvlText w:val="%6."/>
      <w:lvlJc w:val="right"/>
      <w:pPr>
        <w:tabs>
          <w:tab w:val="num" w:pos="0"/>
        </w:tabs>
        <w:ind w:left="4579" w:hanging="480"/>
      </w:pPr>
    </w:lvl>
    <w:lvl w:ilvl="6">
      <w:start w:val="1"/>
      <w:numFmt w:val="decimal"/>
      <w:lvlText w:val="%7."/>
      <w:lvlJc w:val="left"/>
      <w:pPr>
        <w:tabs>
          <w:tab w:val="num" w:pos="0"/>
        </w:tabs>
        <w:ind w:left="5059" w:hanging="480"/>
      </w:pPr>
    </w:lvl>
    <w:lvl w:ilvl="7">
      <w:start w:val="1"/>
      <w:numFmt w:val="ideographTraditional"/>
      <w:lvlText w:val="%8、"/>
      <w:lvlJc w:val="left"/>
      <w:pPr>
        <w:tabs>
          <w:tab w:val="num" w:pos="0"/>
        </w:tabs>
        <w:ind w:left="5539" w:hanging="480"/>
      </w:pPr>
    </w:lvl>
    <w:lvl w:ilvl="8">
      <w:start w:val="1"/>
      <w:numFmt w:val="lowerRoman"/>
      <w:lvlText w:val="%9."/>
      <w:lvlJc w:val="right"/>
      <w:pPr>
        <w:tabs>
          <w:tab w:val="num" w:pos="0"/>
        </w:tabs>
        <w:ind w:left="6019" w:hanging="480"/>
      </w:pPr>
    </w:lvl>
  </w:abstractNum>
  <w:abstractNum w:abstractNumId="4" w15:restartNumberingAfterBreak="0">
    <w:nsid w:val="00000005"/>
    <w:multiLevelType w:val="multilevel"/>
    <w:tmpl w:val="00000005"/>
    <w:lvl w:ilvl="0">
      <w:start w:val="1"/>
      <w:numFmt w:val="taiwaneseCountingThousand"/>
      <w:suff w:val="nothing"/>
      <w:lvlText w:val="%1、"/>
      <w:lvlJc w:val="left"/>
      <w:pPr>
        <w:tabs>
          <w:tab w:val="num" w:pos="0"/>
        </w:tabs>
        <w:ind w:left="2419"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06"/>
    <w:multiLevelType w:val="multilevel"/>
    <w:tmpl w:val="00000006"/>
    <w:lvl w:ilvl="0">
      <w:start w:val="1"/>
      <w:numFmt w:val="taiwaneseCountingThousand"/>
      <w:suff w:val="nothing"/>
      <w:lvlText w:val="%1、"/>
      <w:lvlJc w:val="left"/>
      <w:pPr>
        <w:tabs>
          <w:tab w:val="num" w:pos="0"/>
        </w:tabs>
        <w:ind w:left="2419" w:hanging="720"/>
      </w:pPr>
    </w:lvl>
    <w:lvl w:ilvl="1">
      <w:start w:val="1"/>
      <w:numFmt w:val="ideographTraditional"/>
      <w:lvlText w:val="%2、"/>
      <w:lvlJc w:val="left"/>
      <w:pPr>
        <w:tabs>
          <w:tab w:val="num" w:pos="0"/>
        </w:tabs>
        <w:ind w:left="2659" w:hanging="480"/>
      </w:pPr>
    </w:lvl>
    <w:lvl w:ilvl="2">
      <w:start w:val="1"/>
      <w:numFmt w:val="lowerRoman"/>
      <w:lvlText w:val="%3."/>
      <w:lvlJc w:val="right"/>
      <w:pPr>
        <w:tabs>
          <w:tab w:val="num" w:pos="0"/>
        </w:tabs>
        <w:ind w:left="3139" w:hanging="480"/>
      </w:pPr>
    </w:lvl>
    <w:lvl w:ilvl="3">
      <w:start w:val="1"/>
      <w:numFmt w:val="decimal"/>
      <w:lvlText w:val="%4."/>
      <w:lvlJc w:val="left"/>
      <w:pPr>
        <w:tabs>
          <w:tab w:val="num" w:pos="0"/>
        </w:tabs>
        <w:ind w:left="3619" w:hanging="480"/>
      </w:pPr>
    </w:lvl>
    <w:lvl w:ilvl="4">
      <w:start w:val="1"/>
      <w:numFmt w:val="ideographTraditional"/>
      <w:lvlText w:val="%5、"/>
      <w:lvlJc w:val="left"/>
      <w:pPr>
        <w:tabs>
          <w:tab w:val="num" w:pos="0"/>
        </w:tabs>
        <w:ind w:left="4099" w:hanging="480"/>
      </w:pPr>
    </w:lvl>
    <w:lvl w:ilvl="5">
      <w:start w:val="1"/>
      <w:numFmt w:val="lowerRoman"/>
      <w:lvlText w:val="%6."/>
      <w:lvlJc w:val="right"/>
      <w:pPr>
        <w:tabs>
          <w:tab w:val="num" w:pos="0"/>
        </w:tabs>
        <w:ind w:left="4579" w:hanging="480"/>
      </w:pPr>
    </w:lvl>
    <w:lvl w:ilvl="6">
      <w:start w:val="1"/>
      <w:numFmt w:val="decimal"/>
      <w:lvlText w:val="%7."/>
      <w:lvlJc w:val="left"/>
      <w:pPr>
        <w:tabs>
          <w:tab w:val="num" w:pos="0"/>
        </w:tabs>
        <w:ind w:left="5059" w:hanging="480"/>
      </w:pPr>
    </w:lvl>
    <w:lvl w:ilvl="7">
      <w:start w:val="1"/>
      <w:numFmt w:val="ideographTraditional"/>
      <w:lvlText w:val="%8、"/>
      <w:lvlJc w:val="left"/>
      <w:pPr>
        <w:tabs>
          <w:tab w:val="num" w:pos="0"/>
        </w:tabs>
        <w:ind w:left="5539" w:hanging="480"/>
      </w:pPr>
    </w:lvl>
    <w:lvl w:ilvl="8">
      <w:start w:val="1"/>
      <w:numFmt w:val="lowerRoman"/>
      <w:lvlText w:val="%9."/>
      <w:lvlJc w:val="right"/>
      <w:pPr>
        <w:tabs>
          <w:tab w:val="num" w:pos="0"/>
        </w:tabs>
        <w:ind w:left="6019" w:hanging="480"/>
      </w:pPr>
    </w:lvl>
  </w:abstractNum>
  <w:abstractNum w:abstractNumId="6" w15:restartNumberingAfterBreak="0">
    <w:nsid w:val="00000007"/>
    <w:multiLevelType w:val="multilevel"/>
    <w:tmpl w:val="00000007"/>
    <w:lvl w:ilvl="0">
      <w:start w:val="1"/>
      <w:numFmt w:val="taiwaneseCountingThousand"/>
      <w:suff w:val="nothing"/>
      <w:lvlText w:val="%1、"/>
      <w:lvlJc w:val="left"/>
      <w:pPr>
        <w:tabs>
          <w:tab w:val="num" w:pos="0"/>
        </w:tabs>
        <w:ind w:left="2419"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00000008"/>
    <w:multiLevelType w:val="multilevel"/>
    <w:tmpl w:val="00000008"/>
    <w:lvl w:ilvl="0">
      <w:start w:val="1"/>
      <w:numFmt w:val="taiwaneseCountingThousand"/>
      <w:suff w:val="nothing"/>
      <w:lvlText w:val="%1、"/>
      <w:lvlJc w:val="left"/>
      <w:pPr>
        <w:tabs>
          <w:tab w:val="num" w:pos="0"/>
        </w:tabs>
        <w:ind w:left="2419"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00000009"/>
    <w:multiLevelType w:val="multilevel"/>
    <w:tmpl w:val="00000009"/>
    <w:lvl w:ilvl="0">
      <w:start w:val="1"/>
      <w:numFmt w:val="taiwaneseCountingThousand"/>
      <w:suff w:val="nothing"/>
      <w:lvlText w:val="%1、"/>
      <w:lvlJc w:val="left"/>
      <w:pPr>
        <w:tabs>
          <w:tab w:val="num" w:pos="0"/>
        </w:tabs>
        <w:ind w:left="2419"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0000000A"/>
    <w:multiLevelType w:val="multilevel"/>
    <w:tmpl w:val="0000000A"/>
    <w:lvl w:ilvl="0">
      <w:start w:val="1"/>
      <w:numFmt w:val="taiwaneseCountingThousand"/>
      <w:suff w:val="nothing"/>
      <w:lvlText w:val="%1、"/>
      <w:lvlJc w:val="left"/>
      <w:pPr>
        <w:tabs>
          <w:tab w:val="num" w:pos="0"/>
        </w:tabs>
        <w:ind w:left="2419"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0000000B"/>
    <w:multiLevelType w:val="multilevel"/>
    <w:tmpl w:val="0000000B"/>
    <w:lvl w:ilvl="0">
      <w:start w:val="1"/>
      <w:numFmt w:val="taiwaneseCountingThousand"/>
      <w:suff w:val="nothing"/>
      <w:lvlText w:val="%1、"/>
      <w:lvlJc w:val="left"/>
      <w:pPr>
        <w:tabs>
          <w:tab w:val="num" w:pos="0"/>
        </w:tabs>
        <w:ind w:left="2419"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08"/>
  <w:drawingGridVerticalSpacing w:val="300"/>
  <w:displayHorizontalDrawingGridEvery w:val="0"/>
  <w:displayVerticalDrawingGridEvery w:val="0"/>
  <w:noPunctuationKerning/>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09"/>
    <w:rsid w:val="00203DF9"/>
    <w:rsid w:val="00F17309"/>
    <w:rsid w:val="00F74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3A204C3-6284-43A3-8158-751EE3EB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ascii="Calibri" w:eastAsia="新細明體"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rFonts w:ascii="Calibri" w:eastAsia="新細明體" w:hAnsi="Calibri" w:cs="Times New Roman"/>
      <w:sz w:val="20"/>
      <w:szCs w:val="20"/>
    </w:rPr>
  </w:style>
  <w:style w:type="character" w:customStyle="1" w:styleId="a4">
    <w:name w:val="頁尾 字元"/>
    <w:basedOn w:val="a0"/>
    <w:rPr>
      <w:rFonts w:ascii="Calibri" w:eastAsia="新細明體" w:hAnsi="Calibri" w:cs="Times New Roman"/>
      <w:sz w:val="20"/>
      <w:szCs w:val="20"/>
    </w:rPr>
  </w:style>
  <w:style w:type="character" w:customStyle="1" w:styleId="WWCharLFO4LVL1">
    <w:name w:val="WW_CharLFO4LVL1"/>
    <w:rPr>
      <w:rFonts w:ascii="標楷體" w:eastAsia="標楷體" w:hAnsi="標楷體"/>
      <w:color w:val="auto"/>
      <w:sz w:val="28"/>
      <w:szCs w:val="28"/>
    </w:rPr>
  </w:style>
  <w:style w:type="paragraph" w:styleId="a5">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kern w:val="2"/>
      <w:sz w:val="24"/>
      <w:szCs w:val="22"/>
    </w:rPr>
  </w:style>
  <w:style w:type="paragraph" w:styleId="a6">
    <w:name w:val="List Paragraph"/>
    <w:basedOn w:val="a5"/>
    <w:qFormat/>
    <w:pPr>
      <w:ind w:left="480"/>
    </w:pPr>
  </w:style>
  <w:style w:type="paragraph" w:customStyle="1" w:styleId="a7">
    <w:name w:val="頁首與頁尾"/>
    <w:basedOn w:val="a"/>
    <w:pPr>
      <w:suppressLineNumbers/>
      <w:tabs>
        <w:tab w:val="center" w:pos="4819"/>
        <w:tab w:val="right" w:pos="9638"/>
      </w:tabs>
    </w:pPr>
  </w:style>
  <w:style w:type="paragraph" w:styleId="a8">
    <w:name w:val="header"/>
    <w:basedOn w:val="a5"/>
    <w:pPr>
      <w:tabs>
        <w:tab w:val="center" w:pos="4153"/>
        <w:tab w:val="right" w:pos="8306"/>
      </w:tabs>
      <w:snapToGrid w:val="0"/>
    </w:pPr>
    <w:rPr>
      <w:sz w:val="20"/>
      <w:szCs w:val="20"/>
    </w:rPr>
  </w:style>
  <w:style w:type="paragraph" w:styleId="a9">
    <w:name w:val="footer"/>
    <w:basedOn w:val="a5"/>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UT-752\Desktop\1090701-&#23560;&#31185;&#20197;&#19978;&#23416;&#26657;&#20860;&#20219;&#25945;&#24107;&#32856;&#20219;&#36774;&#27861;&#20462;&#27491;&#26781;&#2599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1090701-專科以上學校兼任教師聘任辦法修正條文</Template>
  <TotalTime>0</TotalTime>
  <Pages>6</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HDUT-752</dc:creator>
  <cp:keywords/>
  <cp:lastModifiedBy>HDUT-752</cp:lastModifiedBy>
  <cp:revision>2</cp:revision>
  <cp:lastPrinted>1995-11-21T09:41:00Z</cp:lastPrinted>
  <dcterms:created xsi:type="dcterms:W3CDTF">2020-12-07T08:12:00Z</dcterms:created>
  <dcterms:modified xsi:type="dcterms:W3CDTF">2020-12-07T08:12:00Z</dcterms:modified>
</cp:coreProperties>
</file>