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D" w:rsidRPr="000E5CDD" w:rsidRDefault="000E5CDD" w:rsidP="000E5CDD">
      <w:pPr>
        <w:ind w:leftChars="-11" w:left="532" w:hangingChars="199" w:hanging="558"/>
        <w:jc w:val="center"/>
        <w:rPr>
          <w:rFonts w:ascii="標楷體" w:eastAsia="標楷體" w:hAnsi="標楷體"/>
          <w:b/>
          <w:bCs/>
          <w:sz w:val="28"/>
          <w:szCs w:val="28"/>
        </w:rPr>
      </w:pPr>
      <w:bookmarkStart w:id="0" w:name="_GoBack"/>
      <w:r w:rsidRPr="000E5CDD">
        <w:rPr>
          <w:rFonts w:ascii="標楷體" w:eastAsia="標楷體" w:hAnsi="標楷體" w:hint="eastAsia"/>
          <w:b/>
          <w:bCs/>
          <w:sz w:val="28"/>
          <w:szCs w:val="28"/>
        </w:rPr>
        <w:t>宏國學校財團法人宏國德霖科技大學聘任專業技術人員擔任教學辦法</w:t>
      </w:r>
    </w:p>
    <w:bookmarkEnd w:id="0"/>
    <w:p w:rsidR="000E5CDD" w:rsidRPr="00092820" w:rsidRDefault="000E5CDD" w:rsidP="000E5CDD">
      <w:pPr>
        <w:pStyle w:val="3"/>
        <w:ind w:leftChars="0" w:left="1" w:firstLine="0"/>
        <w:jc w:val="left"/>
        <w:rPr>
          <w:sz w:val="20"/>
        </w:rPr>
      </w:pPr>
    </w:p>
    <w:tbl>
      <w:tblPr>
        <w:tblW w:w="0" w:type="auto"/>
        <w:tblInd w:w="4361" w:type="dxa"/>
        <w:tblLook w:val="04A0" w:firstRow="1" w:lastRow="0" w:firstColumn="1" w:lastColumn="0" w:noHBand="0" w:noVBand="1"/>
      </w:tblPr>
      <w:tblGrid>
        <w:gridCol w:w="5607"/>
      </w:tblGrid>
      <w:tr w:rsidR="000E5CDD" w:rsidRPr="00092820" w:rsidTr="005545CA">
        <w:tc>
          <w:tcPr>
            <w:tcW w:w="5730" w:type="dxa"/>
          </w:tcPr>
          <w:p w:rsidR="000E5CDD" w:rsidRPr="00092820" w:rsidRDefault="000E5CDD" w:rsidP="005545CA">
            <w:pPr>
              <w:pStyle w:val="a3"/>
              <w:snapToGrid w:val="0"/>
              <w:rPr>
                <w:rFonts w:ascii="Times New Roman" w:eastAsia="標楷體" w:hAnsi="Times New Roman"/>
                <w:sz w:val="16"/>
              </w:rPr>
            </w:pPr>
            <w:r w:rsidRPr="00092820">
              <w:rPr>
                <w:rFonts w:ascii="Times New Roman" w:eastAsia="標楷體" w:hAnsi="Times New Roman"/>
                <w:sz w:val="16"/>
                <w:szCs w:val="20"/>
              </w:rPr>
              <w:t>民國</w:t>
            </w:r>
            <w:r w:rsidRPr="00092820">
              <w:rPr>
                <w:rFonts w:ascii="Times New Roman" w:eastAsia="標楷體" w:hAnsi="Times New Roman"/>
                <w:sz w:val="16"/>
                <w:szCs w:val="20"/>
              </w:rPr>
              <w:t>91</w:t>
            </w:r>
            <w:r w:rsidRPr="00092820">
              <w:rPr>
                <w:rFonts w:ascii="Times New Roman" w:eastAsia="標楷體" w:hAnsi="Times New Roman"/>
                <w:sz w:val="16"/>
                <w:szCs w:val="20"/>
              </w:rPr>
              <w:t>年</w:t>
            </w:r>
            <w:r w:rsidRPr="00092820">
              <w:rPr>
                <w:rFonts w:ascii="Times New Roman" w:eastAsia="標楷體" w:hAnsi="Times New Roman"/>
                <w:sz w:val="16"/>
                <w:szCs w:val="20"/>
              </w:rPr>
              <w:t>10</w:t>
            </w:r>
            <w:r w:rsidRPr="00092820">
              <w:rPr>
                <w:rFonts w:ascii="Times New Roman" w:eastAsia="標楷體" w:hAnsi="Times New Roman"/>
                <w:sz w:val="16"/>
                <w:szCs w:val="20"/>
              </w:rPr>
              <w:t>月</w:t>
            </w:r>
            <w:r w:rsidRPr="00092820">
              <w:rPr>
                <w:rFonts w:ascii="Times New Roman" w:eastAsia="標楷體" w:hAnsi="Times New Roman"/>
                <w:sz w:val="16"/>
                <w:szCs w:val="20"/>
              </w:rPr>
              <w:t>02</w:t>
            </w:r>
            <w:r w:rsidRPr="00092820">
              <w:rPr>
                <w:rFonts w:ascii="Times New Roman" w:eastAsia="標楷體" w:hAnsi="Times New Roman"/>
                <w:sz w:val="16"/>
                <w:szCs w:val="20"/>
              </w:rPr>
              <w:t>日</w:t>
            </w:r>
            <w:r w:rsidRPr="00092820">
              <w:rPr>
                <w:rFonts w:ascii="Times New Roman" w:eastAsia="標楷體" w:hAnsi="Times New Roman"/>
                <w:sz w:val="16"/>
                <w:szCs w:val="20"/>
              </w:rPr>
              <w:t>91</w:t>
            </w:r>
            <w:r w:rsidRPr="00092820">
              <w:rPr>
                <w:rFonts w:ascii="Times New Roman" w:eastAsia="標楷體" w:hAnsi="Times New Roman"/>
                <w:sz w:val="16"/>
                <w:szCs w:val="20"/>
              </w:rPr>
              <w:t>學年度第</w:t>
            </w:r>
            <w:r w:rsidRPr="00092820">
              <w:rPr>
                <w:rFonts w:ascii="Times New Roman" w:eastAsia="標楷體" w:hAnsi="Times New Roman"/>
                <w:sz w:val="16"/>
                <w:szCs w:val="20"/>
              </w:rPr>
              <w:t>1</w:t>
            </w:r>
            <w:r w:rsidRPr="00092820">
              <w:rPr>
                <w:rFonts w:ascii="Times New Roman" w:eastAsia="標楷體" w:hAnsi="Times New Roman"/>
                <w:sz w:val="16"/>
                <w:szCs w:val="20"/>
              </w:rPr>
              <w:t>學期第</w:t>
            </w:r>
            <w:r w:rsidRPr="00092820">
              <w:rPr>
                <w:rFonts w:ascii="Times New Roman" w:eastAsia="標楷體" w:hAnsi="Times New Roman"/>
                <w:sz w:val="16"/>
                <w:szCs w:val="20"/>
              </w:rPr>
              <w:t>6</w:t>
            </w:r>
            <w:r w:rsidRPr="00092820">
              <w:rPr>
                <w:rFonts w:ascii="Times New Roman" w:eastAsia="標楷體" w:hAnsi="Times New Roman"/>
                <w:sz w:val="16"/>
                <w:szCs w:val="20"/>
              </w:rPr>
              <w:t>次行政會議通過</w:t>
            </w:r>
          </w:p>
        </w:tc>
      </w:tr>
      <w:tr w:rsidR="000E5CDD" w:rsidRPr="00092820" w:rsidTr="005545CA">
        <w:tc>
          <w:tcPr>
            <w:tcW w:w="5730" w:type="dxa"/>
          </w:tcPr>
          <w:p w:rsidR="000E5CDD" w:rsidRPr="00092820" w:rsidRDefault="000E5CDD" w:rsidP="005545CA">
            <w:pPr>
              <w:pStyle w:val="a3"/>
              <w:snapToGrid w:val="0"/>
              <w:rPr>
                <w:rFonts w:ascii="Times New Roman" w:eastAsia="標楷體" w:hAnsi="Times New Roman"/>
                <w:sz w:val="16"/>
                <w:szCs w:val="20"/>
              </w:rPr>
            </w:pPr>
            <w:r w:rsidRPr="00092820">
              <w:rPr>
                <w:rFonts w:ascii="Times New Roman" w:eastAsia="標楷體" w:hAnsi="Times New Roman"/>
                <w:sz w:val="16"/>
                <w:szCs w:val="20"/>
              </w:rPr>
              <w:t>民國</w:t>
            </w:r>
            <w:r w:rsidRPr="00092820">
              <w:rPr>
                <w:rFonts w:ascii="Times New Roman" w:eastAsia="標楷體" w:hAnsi="Times New Roman"/>
                <w:sz w:val="16"/>
                <w:szCs w:val="20"/>
              </w:rPr>
              <w:t>91</w:t>
            </w:r>
            <w:r w:rsidRPr="00092820">
              <w:rPr>
                <w:rFonts w:ascii="Times New Roman" w:eastAsia="標楷體" w:hAnsi="Times New Roman"/>
                <w:sz w:val="16"/>
                <w:szCs w:val="20"/>
              </w:rPr>
              <w:t>年</w:t>
            </w:r>
            <w:r w:rsidRPr="00092820">
              <w:rPr>
                <w:rFonts w:ascii="Times New Roman" w:eastAsia="標楷體" w:hAnsi="Times New Roman"/>
                <w:sz w:val="16"/>
                <w:szCs w:val="20"/>
              </w:rPr>
              <w:t>10</w:t>
            </w:r>
            <w:r w:rsidRPr="00092820">
              <w:rPr>
                <w:rFonts w:ascii="Times New Roman" w:eastAsia="標楷體" w:hAnsi="Times New Roman"/>
                <w:sz w:val="16"/>
                <w:szCs w:val="20"/>
              </w:rPr>
              <w:t>月</w:t>
            </w:r>
            <w:r w:rsidRPr="00092820">
              <w:rPr>
                <w:rFonts w:ascii="Times New Roman" w:eastAsia="標楷體" w:hAnsi="Times New Roman"/>
                <w:sz w:val="16"/>
                <w:szCs w:val="20"/>
              </w:rPr>
              <w:t>14</w:t>
            </w:r>
            <w:r w:rsidRPr="00092820">
              <w:rPr>
                <w:rFonts w:ascii="Times New Roman" w:eastAsia="標楷體" w:hAnsi="Times New Roman"/>
                <w:sz w:val="16"/>
                <w:szCs w:val="20"/>
              </w:rPr>
              <w:t>日</w:t>
            </w:r>
            <w:r w:rsidRPr="00092820">
              <w:rPr>
                <w:rFonts w:ascii="Times New Roman" w:eastAsia="標楷體" w:hAnsi="Times New Roman"/>
                <w:sz w:val="16"/>
                <w:szCs w:val="20"/>
              </w:rPr>
              <w:t>91</w:t>
            </w:r>
            <w:r w:rsidRPr="00092820">
              <w:rPr>
                <w:rFonts w:ascii="Times New Roman" w:eastAsia="標楷體" w:hAnsi="Times New Roman"/>
                <w:sz w:val="16"/>
                <w:szCs w:val="20"/>
              </w:rPr>
              <w:t>學年度第</w:t>
            </w:r>
            <w:r w:rsidRPr="00092820">
              <w:rPr>
                <w:rFonts w:ascii="Times New Roman" w:eastAsia="標楷體" w:hAnsi="Times New Roman"/>
                <w:sz w:val="16"/>
                <w:szCs w:val="20"/>
              </w:rPr>
              <w:t>1</w:t>
            </w:r>
            <w:r w:rsidRPr="00092820">
              <w:rPr>
                <w:rFonts w:ascii="Times New Roman" w:eastAsia="標楷體" w:hAnsi="Times New Roman"/>
                <w:sz w:val="16"/>
                <w:szCs w:val="20"/>
              </w:rPr>
              <w:t>學期第</w:t>
            </w:r>
            <w:r w:rsidRPr="00092820">
              <w:rPr>
                <w:rFonts w:ascii="Times New Roman" w:eastAsia="標楷體" w:hAnsi="Times New Roman"/>
                <w:sz w:val="16"/>
                <w:szCs w:val="20"/>
              </w:rPr>
              <w:t>3</w:t>
            </w:r>
            <w:r w:rsidRPr="00092820">
              <w:rPr>
                <w:rFonts w:ascii="Times New Roman" w:eastAsia="標楷體" w:hAnsi="Times New Roman"/>
                <w:sz w:val="16"/>
                <w:szCs w:val="20"/>
              </w:rPr>
              <w:t>次校教評會議通過</w:t>
            </w:r>
          </w:p>
        </w:tc>
      </w:tr>
      <w:tr w:rsidR="000E5CDD" w:rsidRPr="00092820" w:rsidTr="005545CA">
        <w:tc>
          <w:tcPr>
            <w:tcW w:w="5730" w:type="dxa"/>
          </w:tcPr>
          <w:p w:rsidR="000E5CDD" w:rsidRPr="00092820" w:rsidRDefault="000E5CDD" w:rsidP="005545CA">
            <w:pPr>
              <w:pStyle w:val="a3"/>
              <w:snapToGrid w:val="0"/>
              <w:rPr>
                <w:rFonts w:ascii="Times New Roman" w:eastAsia="標楷體" w:hAnsi="Times New Roman"/>
                <w:sz w:val="16"/>
              </w:rPr>
            </w:pPr>
            <w:r w:rsidRPr="00092820">
              <w:rPr>
                <w:rFonts w:ascii="Times New Roman" w:eastAsia="標楷體" w:hAnsi="Times New Roman"/>
                <w:sz w:val="16"/>
                <w:szCs w:val="20"/>
              </w:rPr>
              <w:t>民國</w:t>
            </w:r>
            <w:r w:rsidRPr="00092820">
              <w:rPr>
                <w:rFonts w:ascii="Times New Roman" w:eastAsia="標楷體" w:hAnsi="Times New Roman"/>
                <w:sz w:val="16"/>
                <w:szCs w:val="20"/>
              </w:rPr>
              <w:t>94</w:t>
            </w:r>
            <w:r w:rsidRPr="00092820">
              <w:rPr>
                <w:rFonts w:ascii="Times New Roman" w:eastAsia="標楷體" w:hAnsi="Times New Roman"/>
                <w:sz w:val="16"/>
                <w:szCs w:val="20"/>
              </w:rPr>
              <w:t>年</w:t>
            </w:r>
            <w:r w:rsidRPr="00092820">
              <w:rPr>
                <w:rFonts w:ascii="Times New Roman" w:eastAsia="標楷體" w:hAnsi="Times New Roman"/>
                <w:sz w:val="16"/>
                <w:szCs w:val="20"/>
              </w:rPr>
              <w:t>07</w:t>
            </w:r>
            <w:r w:rsidRPr="00092820">
              <w:rPr>
                <w:rFonts w:ascii="Times New Roman" w:eastAsia="標楷體" w:hAnsi="Times New Roman"/>
                <w:sz w:val="16"/>
                <w:szCs w:val="20"/>
              </w:rPr>
              <w:t>月</w:t>
            </w:r>
            <w:r w:rsidRPr="00092820">
              <w:rPr>
                <w:rFonts w:ascii="Times New Roman" w:eastAsia="標楷體" w:hAnsi="Times New Roman"/>
                <w:sz w:val="16"/>
                <w:szCs w:val="20"/>
              </w:rPr>
              <w:t>01</w:t>
            </w:r>
            <w:r w:rsidRPr="00092820">
              <w:rPr>
                <w:rFonts w:ascii="Times New Roman" w:eastAsia="標楷體" w:hAnsi="Times New Roman"/>
                <w:sz w:val="16"/>
                <w:szCs w:val="20"/>
              </w:rPr>
              <w:t>日</w:t>
            </w:r>
            <w:r w:rsidRPr="00092820">
              <w:rPr>
                <w:rFonts w:ascii="Times New Roman" w:eastAsia="標楷體" w:hAnsi="Times New Roman"/>
                <w:sz w:val="16"/>
                <w:szCs w:val="20"/>
              </w:rPr>
              <w:t>93</w:t>
            </w:r>
            <w:r w:rsidRPr="00092820">
              <w:rPr>
                <w:rFonts w:ascii="Times New Roman" w:eastAsia="標楷體" w:hAnsi="Times New Roman"/>
                <w:sz w:val="16"/>
                <w:szCs w:val="20"/>
              </w:rPr>
              <w:t>學年度第</w:t>
            </w:r>
            <w:r w:rsidRPr="00092820">
              <w:rPr>
                <w:rFonts w:ascii="Times New Roman" w:eastAsia="標楷體" w:hAnsi="Times New Roman"/>
                <w:sz w:val="16"/>
                <w:szCs w:val="20"/>
              </w:rPr>
              <w:t>2</w:t>
            </w:r>
            <w:r w:rsidRPr="00092820">
              <w:rPr>
                <w:rFonts w:ascii="Times New Roman" w:eastAsia="標楷體" w:hAnsi="Times New Roman"/>
                <w:sz w:val="16"/>
                <w:szCs w:val="20"/>
              </w:rPr>
              <w:t>學期第</w:t>
            </w:r>
            <w:r w:rsidRPr="00092820">
              <w:rPr>
                <w:rFonts w:ascii="Times New Roman" w:eastAsia="標楷體" w:hAnsi="Times New Roman"/>
                <w:sz w:val="16"/>
                <w:szCs w:val="20"/>
              </w:rPr>
              <w:t>4</w:t>
            </w:r>
            <w:r w:rsidRPr="00092820">
              <w:rPr>
                <w:rFonts w:ascii="Times New Roman" w:eastAsia="標楷體" w:hAnsi="Times New Roman"/>
                <w:sz w:val="16"/>
                <w:szCs w:val="20"/>
              </w:rPr>
              <w:t>次校教評會修正通過</w:t>
            </w:r>
          </w:p>
        </w:tc>
      </w:tr>
      <w:tr w:rsidR="000E5CDD" w:rsidRPr="00092820" w:rsidTr="005545CA">
        <w:tc>
          <w:tcPr>
            <w:tcW w:w="5730" w:type="dxa"/>
          </w:tcPr>
          <w:p w:rsidR="000E5CDD" w:rsidRPr="00092820" w:rsidRDefault="000E5CDD" w:rsidP="005545CA">
            <w:pPr>
              <w:pStyle w:val="a3"/>
              <w:snapToGrid w:val="0"/>
              <w:rPr>
                <w:rFonts w:ascii="Times New Roman" w:eastAsia="標楷體" w:hAnsi="Times New Roman"/>
                <w:sz w:val="16"/>
              </w:rPr>
            </w:pPr>
            <w:r w:rsidRPr="00092820">
              <w:rPr>
                <w:rFonts w:ascii="Times New Roman" w:eastAsia="標楷體" w:hAnsi="Times New Roman"/>
                <w:sz w:val="16"/>
                <w:szCs w:val="20"/>
              </w:rPr>
              <w:t>民國</w:t>
            </w:r>
            <w:r w:rsidRPr="00092820">
              <w:rPr>
                <w:rFonts w:ascii="Times New Roman" w:eastAsia="標楷體" w:hAnsi="Times New Roman"/>
                <w:sz w:val="16"/>
                <w:szCs w:val="20"/>
              </w:rPr>
              <w:t>95</w:t>
            </w:r>
            <w:r w:rsidRPr="00092820">
              <w:rPr>
                <w:rFonts w:ascii="Times New Roman" w:eastAsia="標楷體" w:hAnsi="Times New Roman"/>
                <w:sz w:val="16"/>
                <w:szCs w:val="20"/>
              </w:rPr>
              <w:t>年</w:t>
            </w:r>
            <w:r w:rsidRPr="00092820">
              <w:rPr>
                <w:rFonts w:ascii="Times New Roman" w:eastAsia="標楷體" w:hAnsi="Times New Roman"/>
                <w:sz w:val="16"/>
                <w:szCs w:val="20"/>
              </w:rPr>
              <w:t>11</w:t>
            </w:r>
            <w:r w:rsidRPr="00092820">
              <w:rPr>
                <w:rFonts w:ascii="Times New Roman" w:eastAsia="標楷體" w:hAnsi="Times New Roman"/>
                <w:sz w:val="16"/>
                <w:szCs w:val="20"/>
              </w:rPr>
              <w:t>月</w:t>
            </w:r>
            <w:r w:rsidRPr="00092820">
              <w:rPr>
                <w:rFonts w:ascii="Times New Roman" w:eastAsia="標楷體" w:hAnsi="Times New Roman"/>
                <w:sz w:val="16"/>
                <w:szCs w:val="20"/>
              </w:rPr>
              <w:t>28</w:t>
            </w:r>
            <w:r w:rsidRPr="00092820">
              <w:rPr>
                <w:rFonts w:ascii="Times New Roman" w:eastAsia="標楷體" w:hAnsi="Times New Roman"/>
                <w:sz w:val="16"/>
                <w:szCs w:val="20"/>
              </w:rPr>
              <w:t>日</w:t>
            </w:r>
            <w:r w:rsidRPr="00092820">
              <w:rPr>
                <w:rFonts w:ascii="Times New Roman" w:eastAsia="標楷體" w:hAnsi="Times New Roman"/>
                <w:sz w:val="16"/>
                <w:szCs w:val="20"/>
              </w:rPr>
              <w:t>95</w:t>
            </w:r>
            <w:r w:rsidRPr="00092820">
              <w:rPr>
                <w:rFonts w:ascii="Times New Roman" w:eastAsia="標楷體" w:hAnsi="Times New Roman"/>
                <w:sz w:val="16"/>
                <w:szCs w:val="20"/>
              </w:rPr>
              <w:t>學年度第</w:t>
            </w:r>
            <w:r w:rsidRPr="00092820">
              <w:rPr>
                <w:rFonts w:ascii="Times New Roman" w:eastAsia="標楷體" w:hAnsi="Times New Roman"/>
                <w:sz w:val="16"/>
                <w:szCs w:val="20"/>
              </w:rPr>
              <w:t>1</w:t>
            </w:r>
            <w:r w:rsidRPr="00092820">
              <w:rPr>
                <w:rFonts w:ascii="Times New Roman" w:eastAsia="標楷體" w:hAnsi="Times New Roman"/>
                <w:sz w:val="16"/>
                <w:szCs w:val="20"/>
              </w:rPr>
              <w:t>學期第</w:t>
            </w:r>
            <w:r w:rsidRPr="00092820">
              <w:rPr>
                <w:rFonts w:ascii="Times New Roman" w:eastAsia="標楷體" w:hAnsi="Times New Roman"/>
                <w:sz w:val="16"/>
                <w:szCs w:val="20"/>
              </w:rPr>
              <w:t>3</w:t>
            </w:r>
            <w:r w:rsidRPr="00092820">
              <w:rPr>
                <w:rFonts w:ascii="Times New Roman" w:eastAsia="標楷體" w:hAnsi="Times New Roman"/>
                <w:sz w:val="16"/>
                <w:szCs w:val="20"/>
              </w:rPr>
              <w:t>次校教評會修正通過</w:t>
            </w:r>
          </w:p>
        </w:tc>
      </w:tr>
      <w:tr w:rsidR="000E5CDD" w:rsidRPr="00092820" w:rsidTr="005545CA">
        <w:tc>
          <w:tcPr>
            <w:tcW w:w="5730" w:type="dxa"/>
          </w:tcPr>
          <w:p w:rsidR="000E5CDD" w:rsidRDefault="000E5CDD" w:rsidP="005545CA">
            <w:pPr>
              <w:pStyle w:val="a3"/>
              <w:snapToGrid w:val="0"/>
              <w:rPr>
                <w:rFonts w:ascii="Times New Roman" w:eastAsia="標楷體" w:hAnsi="Times New Roman"/>
                <w:sz w:val="16"/>
                <w:szCs w:val="20"/>
              </w:rPr>
            </w:pPr>
            <w:r w:rsidRPr="00092820">
              <w:rPr>
                <w:rFonts w:ascii="Times New Roman" w:eastAsia="標楷體" w:hAnsi="Times New Roman"/>
                <w:sz w:val="16"/>
                <w:szCs w:val="20"/>
              </w:rPr>
              <w:t>民國</w:t>
            </w:r>
            <w:r w:rsidRPr="00092820">
              <w:rPr>
                <w:rFonts w:ascii="Times New Roman" w:eastAsia="標楷體" w:hAnsi="Times New Roman"/>
                <w:sz w:val="16"/>
                <w:szCs w:val="20"/>
              </w:rPr>
              <w:t>100</w:t>
            </w:r>
            <w:r w:rsidRPr="00092820">
              <w:rPr>
                <w:rFonts w:ascii="Times New Roman" w:eastAsia="標楷體" w:hAnsi="Times New Roman"/>
                <w:sz w:val="16"/>
                <w:szCs w:val="20"/>
              </w:rPr>
              <w:t>年</w:t>
            </w:r>
            <w:r w:rsidRPr="00092820">
              <w:rPr>
                <w:rFonts w:ascii="Times New Roman" w:eastAsia="標楷體" w:hAnsi="Times New Roman"/>
                <w:sz w:val="16"/>
                <w:szCs w:val="20"/>
              </w:rPr>
              <w:t>09</w:t>
            </w:r>
            <w:r w:rsidRPr="00092820">
              <w:rPr>
                <w:rFonts w:ascii="Times New Roman" w:eastAsia="標楷體" w:hAnsi="Times New Roman"/>
                <w:sz w:val="16"/>
                <w:szCs w:val="20"/>
              </w:rPr>
              <w:t>月</w:t>
            </w:r>
            <w:r w:rsidRPr="00092820">
              <w:rPr>
                <w:rFonts w:ascii="Times New Roman" w:eastAsia="標楷體" w:hAnsi="Times New Roman"/>
                <w:sz w:val="16"/>
                <w:szCs w:val="20"/>
              </w:rPr>
              <w:t>13</w:t>
            </w:r>
            <w:r w:rsidRPr="00092820">
              <w:rPr>
                <w:rFonts w:ascii="Times New Roman" w:eastAsia="標楷體" w:hAnsi="Times New Roman"/>
                <w:sz w:val="16"/>
                <w:szCs w:val="20"/>
              </w:rPr>
              <w:t>日</w:t>
            </w:r>
            <w:r w:rsidRPr="00092820">
              <w:rPr>
                <w:rFonts w:ascii="Times New Roman" w:eastAsia="標楷體" w:hAnsi="Times New Roman"/>
                <w:sz w:val="16"/>
                <w:szCs w:val="20"/>
              </w:rPr>
              <w:t>100</w:t>
            </w:r>
            <w:r w:rsidRPr="00092820">
              <w:rPr>
                <w:rFonts w:ascii="Times New Roman" w:eastAsia="標楷體" w:hAnsi="Times New Roman"/>
                <w:sz w:val="16"/>
                <w:szCs w:val="20"/>
              </w:rPr>
              <w:t>學年度第</w:t>
            </w:r>
            <w:r w:rsidRPr="00092820">
              <w:rPr>
                <w:rFonts w:ascii="Times New Roman" w:eastAsia="標楷體" w:hAnsi="Times New Roman"/>
                <w:sz w:val="16"/>
                <w:szCs w:val="20"/>
              </w:rPr>
              <w:t>1</w:t>
            </w:r>
            <w:r w:rsidRPr="00092820">
              <w:rPr>
                <w:rFonts w:ascii="Times New Roman" w:eastAsia="標楷體" w:hAnsi="Times New Roman"/>
                <w:sz w:val="16"/>
                <w:szCs w:val="20"/>
              </w:rPr>
              <w:t>學期第</w:t>
            </w:r>
            <w:r w:rsidRPr="00092820">
              <w:rPr>
                <w:rFonts w:ascii="Times New Roman" w:eastAsia="標楷體" w:hAnsi="Times New Roman"/>
                <w:sz w:val="16"/>
                <w:szCs w:val="20"/>
              </w:rPr>
              <w:t>2</w:t>
            </w:r>
            <w:r w:rsidRPr="00092820">
              <w:rPr>
                <w:rFonts w:ascii="Times New Roman" w:eastAsia="標楷體" w:hAnsi="Times New Roman"/>
                <w:sz w:val="16"/>
                <w:szCs w:val="20"/>
              </w:rPr>
              <w:t>次校教評會修正通過</w:t>
            </w:r>
          </w:p>
          <w:p w:rsidR="000E5CDD" w:rsidRDefault="000E5CDD" w:rsidP="005545CA">
            <w:pPr>
              <w:pStyle w:val="a3"/>
              <w:snapToGrid w:val="0"/>
              <w:rPr>
                <w:rFonts w:ascii="Times New Roman" w:eastAsia="標楷體" w:hAnsi="Times New Roman"/>
                <w:sz w:val="16"/>
                <w:szCs w:val="20"/>
              </w:rPr>
            </w:pPr>
            <w:r w:rsidRPr="000E5CDD">
              <w:rPr>
                <w:rFonts w:ascii="Times New Roman" w:eastAsia="標楷體" w:hAnsi="Times New Roman" w:hint="eastAsia"/>
                <w:sz w:val="16"/>
                <w:szCs w:val="20"/>
              </w:rPr>
              <w:t>民國</w:t>
            </w:r>
            <w:r w:rsidRPr="000E5CDD">
              <w:rPr>
                <w:rFonts w:ascii="Times New Roman" w:eastAsia="標楷體" w:hAnsi="Times New Roman" w:hint="eastAsia"/>
                <w:sz w:val="16"/>
                <w:szCs w:val="20"/>
              </w:rPr>
              <w:t>106</w:t>
            </w:r>
            <w:r w:rsidRPr="000E5CDD">
              <w:rPr>
                <w:rFonts w:ascii="Times New Roman" w:eastAsia="標楷體" w:hAnsi="Times New Roman" w:hint="eastAsia"/>
                <w:sz w:val="16"/>
                <w:szCs w:val="20"/>
              </w:rPr>
              <w:t>年</w:t>
            </w:r>
            <w:r w:rsidRPr="000E5CDD">
              <w:rPr>
                <w:rFonts w:ascii="Times New Roman" w:eastAsia="標楷體" w:hAnsi="Times New Roman" w:hint="eastAsia"/>
                <w:sz w:val="16"/>
                <w:szCs w:val="20"/>
              </w:rPr>
              <w:t>07</w:t>
            </w:r>
            <w:r w:rsidRPr="000E5CDD">
              <w:rPr>
                <w:rFonts w:ascii="Times New Roman" w:eastAsia="標楷體" w:hAnsi="Times New Roman" w:hint="eastAsia"/>
                <w:sz w:val="16"/>
                <w:szCs w:val="20"/>
              </w:rPr>
              <w:t>月</w:t>
            </w:r>
            <w:r w:rsidRPr="000E5CDD">
              <w:rPr>
                <w:rFonts w:ascii="Times New Roman" w:eastAsia="標楷體" w:hAnsi="Times New Roman" w:hint="eastAsia"/>
                <w:sz w:val="16"/>
                <w:szCs w:val="20"/>
              </w:rPr>
              <w:t>25</w:t>
            </w:r>
            <w:r w:rsidRPr="000E5CDD">
              <w:rPr>
                <w:rFonts w:ascii="Times New Roman" w:eastAsia="標楷體" w:hAnsi="Times New Roman" w:hint="eastAsia"/>
                <w:sz w:val="16"/>
                <w:szCs w:val="20"/>
              </w:rPr>
              <w:t>日</w:t>
            </w:r>
            <w:r w:rsidRPr="000E5CDD">
              <w:rPr>
                <w:rFonts w:ascii="Times New Roman" w:eastAsia="標楷體" w:hAnsi="Times New Roman" w:hint="eastAsia"/>
                <w:sz w:val="16"/>
                <w:szCs w:val="20"/>
              </w:rPr>
              <w:t>105</w:t>
            </w:r>
            <w:r w:rsidRPr="000E5CDD">
              <w:rPr>
                <w:rFonts w:ascii="Times New Roman" w:eastAsia="標楷體" w:hAnsi="Times New Roman" w:hint="eastAsia"/>
                <w:sz w:val="16"/>
                <w:szCs w:val="20"/>
              </w:rPr>
              <w:t>學年度第</w:t>
            </w:r>
            <w:r w:rsidRPr="000E5CDD">
              <w:rPr>
                <w:rFonts w:ascii="Times New Roman" w:eastAsia="標楷體" w:hAnsi="Times New Roman" w:hint="eastAsia"/>
                <w:sz w:val="16"/>
                <w:szCs w:val="20"/>
              </w:rPr>
              <w:t>2</w:t>
            </w:r>
            <w:r w:rsidRPr="000E5CDD">
              <w:rPr>
                <w:rFonts w:ascii="Times New Roman" w:eastAsia="標楷體" w:hAnsi="Times New Roman" w:hint="eastAsia"/>
                <w:sz w:val="16"/>
                <w:szCs w:val="20"/>
              </w:rPr>
              <w:t>學期第</w:t>
            </w:r>
            <w:r w:rsidRPr="000E5CDD">
              <w:rPr>
                <w:rFonts w:ascii="Times New Roman" w:eastAsia="標楷體" w:hAnsi="Times New Roman" w:hint="eastAsia"/>
                <w:sz w:val="16"/>
                <w:szCs w:val="20"/>
              </w:rPr>
              <w:t>3</w:t>
            </w:r>
            <w:r w:rsidRPr="000E5CDD">
              <w:rPr>
                <w:rFonts w:ascii="Times New Roman" w:eastAsia="標楷體" w:hAnsi="Times New Roman" w:hint="eastAsia"/>
                <w:sz w:val="16"/>
                <w:szCs w:val="20"/>
              </w:rPr>
              <w:t>次校務會議通過辦法更名</w:t>
            </w:r>
          </w:p>
          <w:p w:rsidR="00211BB2" w:rsidRDefault="00211BB2" w:rsidP="00211BB2">
            <w:pPr>
              <w:pStyle w:val="a3"/>
              <w:snapToGrid w:val="0"/>
              <w:rPr>
                <w:rFonts w:ascii="Times New Roman" w:eastAsia="標楷體" w:hAnsi="Times New Roman"/>
                <w:sz w:val="16"/>
                <w:szCs w:val="20"/>
              </w:rPr>
            </w:pPr>
            <w:r w:rsidRPr="00092820">
              <w:rPr>
                <w:rFonts w:ascii="Times New Roman" w:eastAsia="標楷體" w:hAnsi="Times New Roman"/>
                <w:sz w:val="16"/>
                <w:szCs w:val="20"/>
              </w:rPr>
              <w:t>民國</w:t>
            </w:r>
            <w:r w:rsidRPr="00092820">
              <w:rPr>
                <w:rFonts w:ascii="Times New Roman" w:eastAsia="標楷體" w:hAnsi="Times New Roman"/>
                <w:sz w:val="16"/>
                <w:szCs w:val="20"/>
              </w:rPr>
              <w:t>10</w:t>
            </w:r>
            <w:r w:rsidR="000C6531">
              <w:rPr>
                <w:rFonts w:ascii="Times New Roman" w:eastAsia="標楷體" w:hAnsi="Times New Roman" w:hint="eastAsia"/>
                <w:sz w:val="16"/>
                <w:szCs w:val="20"/>
              </w:rPr>
              <w:t>8</w:t>
            </w:r>
            <w:r w:rsidRPr="00092820">
              <w:rPr>
                <w:rFonts w:ascii="Times New Roman" w:eastAsia="標楷體" w:hAnsi="Times New Roman"/>
                <w:sz w:val="16"/>
                <w:szCs w:val="20"/>
              </w:rPr>
              <w:t>年</w:t>
            </w:r>
            <w:r w:rsidR="000C6531">
              <w:rPr>
                <w:rFonts w:ascii="Times New Roman" w:eastAsia="標楷體" w:hAnsi="Times New Roman" w:hint="eastAsia"/>
                <w:sz w:val="16"/>
                <w:szCs w:val="20"/>
              </w:rPr>
              <w:t>01</w:t>
            </w:r>
            <w:r w:rsidRPr="00092820">
              <w:rPr>
                <w:rFonts w:ascii="Times New Roman" w:eastAsia="標楷體" w:hAnsi="Times New Roman"/>
                <w:sz w:val="16"/>
                <w:szCs w:val="20"/>
              </w:rPr>
              <w:t>月</w:t>
            </w:r>
            <w:r w:rsidR="001D1BEB">
              <w:rPr>
                <w:rFonts w:ascii="Times New Roman" w:eastAsia="標楷體" w:hAnsi="Times New Roman" w:hint="eastAsia"/>
                <w:sz w:val="16"/>
                <w:szCs w:val="20"/>
              </w:rPr>
              <w:t>24</w:t>
            </w:r>
            <w:r w:rsidRPr="00092820">
              <w:rPr>
                <w:rFonts w:ascii="Times New Roman" w:eastAsia="標楷體" w:hAnsi="Times New Roman"/>
                <w:sz w:val="16"/>
                <w:szCs w:val="20"/>
              </w:rPr>
              <w:t>日</w:t>
            </w:r>
            <w:r w:rsidRPr="00092820">
              <w:rPr>
                <w:rFonts w:ascii="Times New Roman" w:eastAsia="標楷體" w:hAnsi="Times New Roman"/>
                <w:sz w:val="16"/>
                <w:szCs w:val="20"/>
              </w:rPr>
              <w:t>10</w:t>
            </w:r>
            <w:r>
              <w:rPr>
                <w:rFonts w:ascii="Times New Roman" w:eastAsia="標楷體" w:hAnsi="Times New Roman" w:hint="eastAsia"/>
                <w:sz w:val="16"/>
                <w:szCs w:val="20"/>
              </w:rPr>
              <w:t>7</w:t>
            </w:r>
            <w:r w:rsidRPr="00092820">
              <w:rPr>
                <w:rFonts w:ascii="Times New Roman" w:eastAsia="標楷體" w:hAnsi="Times New Roman"/>
                <w:sz w:val="16"/>
                <w:szCs w:val="20"/>
              </w:rPr>
              <w:t>學年度第</w:t>
            </w:r>
            <w:r w:rsidRPr="00092820">
              <w:rPr>
                <w:rFonts w:ascii="Times New Roman" w:eastAsia="標楷體" w:hAnsi="Times New Roman"/>
                <w:sz w:val="16"/>
                <w:szCs w:val="20"/>
              </w:rPr>
              <w:t>1</w:t>
            </w:r>
            <w:r w:rsidRPr="00092820">
              <w:rPr>
                <w:rFonts w:ascii="Times New Roman" w:eastAsia="標楷體" w:hAnsi="Times New Roman"/>
                <w:sz w:val="16"/>
                <w:szCs w:val="20"/>
              </w:rPr>
              <w:t>學期第</w:t>
            </w:r>
            <w:r w:rsidR="001D1BEB">
              <w:rPr>
                <w:rFonts w:ascii="Times New Roman" w:eastAsia="標楷體" w:hAnsi="Times New Roman" w:hint="eastAsia"/>
                <w:sz w:val="16"/>
                <w:szCs w:val="20"/>
              </w:rPr>
              <w:t>4</w:t>
            </w:r>
            <w:r w:rsidRPr="00092820">
              <w:rPr>
                <w:rFonts w:ascii="Times New Roman" w:eastAsia="標楷體" w:hAnsi="Times New Roman"/>
                <w:sz w:val="16"/>
                <w:szCs w:val="20"/>
              </w:rPr>
              <w:t>次校教評會修正通過</w:t>
            </w:r>
          </w:p>
          <w:p w:rsidR="00211BB2" w:rsidRPr="00211BB2" w:rsidRDefault="00211BB2" w:rsidP="005545CA">
            <w:pPr>
              <w:pStyle w:val="a3"/>
              <w:snapToGrid w:val="0"/>
              <w:rPr>
                <w:rFonts w:ascii="Times New Roman" w:eastAsia="標楷體" w:hAnsi="Times New Roman"/>
                <w:sz w:val="16"/>
                <w:szCs w:val="20"/>
              </w:rPr>
            </w:pPr>
          </w:p>
        </w:tc>
      </w:tr>
    </w:tbl>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w:t>
      </w:r>
      <w:r w:rsidRPr="00092820">
        <w:rPr>
          <w:rFonts w:ascii="標楷體" w:eastAsia="標楷體"/>
        </w:rPr>
        <w:t>一</w:t>
      </w:r>
      <w:r w:rsidRPr="00092820">
        <w:rPr>
          <w:rFonts w:ascii="標楷體" w:eastAsia="標楷體" w:hint="eastAsia"/>
        </w:rPr>
        <w:t xml:space="preserve">  </w:t>
      </w:r>
      <w:r w:rsidRPr="00092820">
        <w:rPr>
          <w:rFonts w:ascii="標楷體" w:eastAsia="標楷體"/>
        </w:rPr>
        <w:t>條　本校為</w:t>
      </w:r>
      <w:r w:rsidRPr="00092820">
        <w:rPr>
          <w:rFonts w:ascii="標楷體" w:eastAsia="標楷體" w:hint="eastAsia"/>
        </w:rPr>
        <w:t>因應教學需要，依據教育部「大學</w:t>
      </w:r>
      <w:r w:rsidRPr="00092820">
        <w:rPr>
          <w:rFonts w:ascii="標楷體" w:eastAsia="標楷體"/>
        </w:rPr>
        <w:t>聘任專業技術人員擔任教學</w:t>
      </w:r>
      <w:r w:rsidRPr="00092820">
        <w:rPr>
          <w:rFonts w:ascii="標楷體" w:eastAsia="標楷體" w:hint="eastAsia"/>
        </w:rPr>
        <w:t>辦法」第九條規定，訂定本校「</w:t>
      </w:r>
      <w:r w:rsidRPr="00092820">
        <w:rPr>
          <w:rFonts w:ascii="標楷體" w:eastAsia="標楷體"/>
          <w:bCs/>
        </w:rPr>
        <w:t>聘任專業技術人員擔任教學辦法</w:t>
      </w:r>
      <w:r w:rsidRPr="00092820">
        <w:rPr>
          <w:rFonts w:ascii="標楷體" w:eastAsia="標楷體" w:hint="eastAsia"/>
        </w:rPr>
        <w:t>」（以下簡稱本辦法）。</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w:t>
      </w:r>
      <w:r w:rsidRPr="00092820">
        <w:rPr>
          <w:rFonts w:ascii="標楷體" w:eastAsia="標楷體"/>
        </w:rPr>
        <w:t>二</w:t>
      </w:r>
      <w:r w:rsidRPr="00092820">
        <w:rPr>
          <w:rFonts w:ascii="標楷體" w:eastAsia="標楷體" w:hint="eastAsia"/>
        </w:rPr>
        <w:t xml:space="preserve">  </w:t>
      </w:r>
      <w:r w:rsidRPr="00092820">
        <w:rPr>
          <w:rFonts w:ascii="標楷體" w:eastAsia="標楷體"/>
        </w:rPr>
        <w:t>條　本辦法所稱專業技術人員，係指具有特殊專業</w:t>
      </w:r>
      <w:r w:rsidRPr="00092820">
        <w:rPr>
          <w:rFonts w:ascii="標楷體" w:eastAsia="標楷體" w:hint="eastAsia"/>
        </w:rPr>
        <w:t>實務、</w:t>
      </w:r>
      <w:r w:rsidRPr="00092820">
        <w:rPr>
          <w:rFonts w:ascii="標楷體" w:eastAsia="標楷體"/>
        </w:rPr>
        <w:t>造詣或成就，足以勝任教學工作者。</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w:t>
      </w:r>
      <w:r w:rsidRPr="00092820">
        <w:rPr>
          <w:rFonts w:ascii="標楷體" w:eastAsia="標楷體"/>
        </w:rPr>
        <w:t>三</w:t>
      </w:r>
      <w:r w:rsidRPr="00092820">
        <w:rPr>
          <w:rFonts w:ascii="標楷體" w:eastAsia="標楷體" w:hint="eastAsia"/>
        </w:rPr>
        <w:t xml:space="preserve">  </w:t>
      </w:r>
      <w:r w:rsidRPr="00092820">
        <w:rPr>
          <w:rFonts w:ascii="標楷體" w:eastAsia="標楷體"/>
        </w:rPr>
        <w:t>條　專業技術人員比照教師職務等級，分教授級、副教授級、助理教授級及講師級四級。</w:t>
      </w:r>
      <w:r w:rsidRPr="00092820">
        <w:rPr>
          <w:rFonts w:eastAsia="標楷體" w:cs="Arial"/>
        </w:rPr>
        <w:t>並以教授級</w:t>
      </w:r>
      <w:r w:rsidRPr="00092820">
        <w:rPr>
          <w:rFonts w:eastAsia="標楷體" w:cs="Arial" w:hint="eastAsia"/>
        </w:rPr>
        <w:t>專業</w:t>
      </w:r>
      <w:r w:rsidRPr="00092820">
        <w:rPr>
          <w:rFonts w:eastAsia="標楷體" w:cs="Arial"/>
        </w:rPr>
        <w:t>技術人員、副教授級</w:t>
      </w:r>
      <w:r w:rsidRPr="00092820">
        <w:rPr>
          <w:rFonts w:eastAsia="標楷體" w:cs="Arial" w:hint="eastAsia"/>
        </w:rPr>
        <w:t>專業</w:t>
      </w:r>
      <w:r w:rsidRPr="00092820">
        <w:rPr>
          <w:rFonts w:eastAsia="標楷體" w:cs="Arial"/>
        </w:rPr>
        <w:t>技術人員、助理教授級</w:t>
      </w:r>
      <w:r w:rsidRPr="00092820">
        <w:rPr>
          <w:rFonts w:eastAsia="標楷體" w:cs="Arial" w:hint="eastAsia"/>
        </w:rPr>
        <w:t>專業</w:t>
      </w:r>
      <w:r w:rsidRPr="00092820">
        <w:rPr>
          <w:rFonts w:eastAsia="標楷體" w:cs="Arial"/>
        </w:rPr>
        <w:t>技術人員、講師級</w:t>
      </w:r>
      <w:r w:rsidRPr="00092820">
        <w:rPr>
          <w:rFonts w:eastAsia="標楷體" w:cs="Arial" w:hint="eastAsia"/>
        </w:rPr>
        <w:t>專業</w:t>
      </w:r>
      <w:r w:rsidRPr="00092820">
        <w:rPr>
          <w:rFonts w:eastAsia="標楷體" w:cs="Arial"/>
        </w:rPr>
        <w:t>技術人員</w:t>
      </w:r>
      <w:r w:rsidRPr="00092820">
        <w:rPr>
          <w:rFonts w:eastAsia="標楷體" w:cs="Arial" w:hint="eastAsia"/>
        </w:rPr>
        <w:t>等</w:t>
      </w:r>
      <w:r w:rsidRPr="00092820">
        <w:rPr>
          <w:rFonts w:eastAsia="標楷體" w:cs="Arial"/>
        </w:rPr>
        <w:t>名稱發給聘書</w:t>
      </w:r>
      <w:r w:rsidRPr="00092820">
        <w:rPr>
          <w:rFonts w:eastAsia="標楷體" w:cs="Arial" w:hint="eastAsia"/>
        </w:rPr>
        <w:t>。</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四  </w:t>
      </w:r>
      <w:r w:rsidRPr="00092820">
        <w:rPr>
          <w:rFonts w:ascii="標楷體" w:eastAsia="標楷體"/>
        </w:rPr>
        <w:t>條　教授級專業技術人員應具</w:t>
      </w:r>
      <w:r w:rsidRPr="00092820">
        <w:rPr>
          <w:rFonts w:ascii="標楷體" w:eastAsia="標楷體" w:hint="eastAsia"/>
        </w:rPr>
        <w:t>有</w:t>
      </w:r>
      <w:r w:rsidRPr="00092820">
        <w:rPr>
          <w:rFonts w:ascii="標楷體" w:eastAsia="標楷體"/>
        </w:rPr>
        <w:t>下列資格之一：</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一、</w:t>
      </w:r>
      <w:r w:rsidRPr="00092820">
        <w:rPr>
          <w:rFonts w:ascii="標楷體" w:eastAsia="標楷體"/>
        </w:rPr>
        <w:t>曾任副教授級專業技術人員三年以上，成績優良，並有具體事蹟者。</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二、</w:t>
      </w:r>
      <w:r w:rsidRPr="00092820">
        <w:rPr>
          <w:rFonts w:ascii="標楷體" w:eastAsia="標楷體" w:hAnsi="標楷體"/>
        </w:rPr>
        <w:t>曾從事與應聘科目性質相關之專業性工作十</w:t>
      </w:r>
      <w:r w:rsidRPr="00092820">
        <w:rPr>
          <w:rFonts w:ascii="標楷體" w:eastAsia="標楷體" w:hAnsi="標楷體" w:hint="eastAsia"/>
        </w:rPr>
        <w:t>五</w:t>
      </w:r>
      <w:r w:rsidRPr="00092820">
        <w:rPr>
          <w:rFonts w:ascii="標楷體" w:eastAsia="標楷體" w:hAnsi="標楷體"/>
        </w:rPr>
        <w:t>年以上，具有特殊造詣或成就者。但獲有國際級大獎者，其年限得酌減之。</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五  </w:t>
      </w:r>
      <w:r w:rsidRPr="00092820">
        <w:rPr>
          <w:rFonts w:ascii="標楷體" w:eastAsia="標楷體"/>
        </w:rPr>
        <w:t xml:space="preserve">條　</w:t>
      </w:r>
      <w:r w:rsidRPr="00092820">
        <w:rPr>
          <w:rFonts w:ascii="標楷體" w:eastAsia="標楷體" w:hint="eastAsia"/>
        </w:rPr>
        <w:t>副</w:t>
      </w:r>
      <w:r w:rsidRPr="00092820">
        <w:rPr>
          <w:rFonts w:ascii="標楷體" w:eastAsia="標楷體"/>
        </w:rPr>
        <w:t>教授級專業技術人員應具</w:t>
      </w:r>
      <w:r w:rsidRPr="00092820">
        <w:rPr>
          <w:rFonts w:ascii="標楷體" w:eastAsia="標楷體" w:hint="eastAsia"/>
        </w:rPr>
        <w:t>有</w:t>
      </w:r>
      <w:r w:rsidRPr="00092820">
        <w:rPr>
          <w:rFonts w:ascii="標楷體" w:eastAsia="標楷體"/>
        </w:rPr>
        <w:t>下列資格之一：</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一、</w:t>
      </w:r>
      <w:r w:rsidRPr="00092820">
        <w:rPr>
          <w:rFonts w:ascii="標楷體" w:eastAsia="標楷體"/>
        </w:rPr>
        <w:t>曾任</w:t>
      </w:r>
      <w:r w:rsidRPr="00092820">
        <w:rPr>
          <w:rFonts w:ascii="標楷體" w:eastAsia="標楷體" w:hint="eastAsia"/>
        </w:rPr>
        <w:t>助理</w:t>
      </w:r>
      <w:r w:rsidRPr="00092820">
        <w:rPr>
          <w:rFonts w:ascii="標楷體" w:eastAsia="標楷體"/>
        </w:rPr>
        <w:t>教授級專業技術人員三年以上，成績優良，並有具體事蹟者。</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二、</w:t>
      </w:r>
      <w:r w:rsidRPr="00092820">
        <w:rPr>
          <w:rFonts w:ascii="標楷體" w:eastAsia="標楷體"/>
        </w:rPr>
        <w:t>曾從事與應聘科目性質相關之專業性工作十</w:t>
      </w:r>
      <w:r w:rsidRPr="00092820">
        <w:rPr>
          <w:rFonts w:ascii="標楷體" w:eastAsia="標楷體" w:hint="eastAsia"/>
        </w:rPr>
        <w:t>二</w:t>
      </w:r>
      <w:r w:rsidRPr="00092820">
        <w:rPr>
          <w:rFonts w:ascii="標楷體" w:eastAsia="標楷體"/>
        </w:rPr>
        <w:t>年以上，具有特殊造詣或成就者。但獲有國際級大獎者，其年限得酌減之。</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六  </w:t>
      </w:r>
      <w:r w:rsidRPr="00092820">
        <w:rPr>
          <w:rFonts w:ascii="標楷體" w:eastAsia="標楷體"/>
        </w:rPr>
        <w:t>條　助理教授級專業技術人員應具有下列資格之一：</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一、</w:t>
      </w:r>
      <w:r w:rsidRPr="00092820">
        <w:rPr>
          <w:rFonts w:ascii="標楷體" w:eastAsia="標楷體"/>
        </w:rPr>
        <w:t>曾任講師級專業技術人員三年以上，成績優良，並有具體事蹟者。</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二、</w:t>
      </w:r>
      <w:r w:rsidRPr="00092820">
        <w:rPr>
          <w:rFonts w:ascii="標楷體" w:eastAsia="標楷體" w:hAnsi="標楷體"/>
        </w:rPr>
        <w:t>曾從事與應聘科目性質相關之專業性工作九年以上</w:t>
      </w:r>
      <w:r w:rsidRPr="00092820">
        <w:rPr>
          <w:rFonts w:ascii="標楷體" w:eastAsia="標楷體" w:hAnsi="標楷體" w:hint="eastAsia"/>
        </w:rPr>
        <w:t xml:space="preserve"> </w:t>
      </w:r>
      <w:r w:rsidRPr="00092820">
        <w:rPr>
          <w:rFonts w:ascii="標楷體" w:eastAsia="標楷體" w:hAnsi="標楷體"/>
        </w:rPr>
        <w:t>，具有特殊造詣或成就者。但獲有國際級大獎者，其年限得酌減之。</w:t>
      </w:r>
    </w:p>
    <w:p w:rsidR="000E5CDD" w:rsidRPr="00092820" w:rsidRDefault="000E5CDD" w:rsidP="000E5CDD">
      <w:pPr>
        <w:snapToGrid w:val="0"/>
        <w:ind w:leftChars="-1" w:left="1450"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七  </w:t>
      </w:r>
      <w:r w:rsidRPr="00092820">
        <w:rPr>
          <w:rFonts w:ascii="標楷體" w:eastAsia="標楷體"/>
        </w:rPr>
        <w:t>條　講師級專業技術人員之資格，應曾從事與應聘科目性質相關之專業性工作六年以上，具有特殊造詣或成就者。但獲有國際級大獎</w:t>
      </w:r>
      <w:r w:rsidRPr="00092820">
        <w:rPr>
          <w:rFonts w:ascii="標楷體" w:eastAsia="標楷體" w:hint="eastAsia"/>
        </w:rPr>
        <w:t>或經認定確屬學校教學需要之人才</w:t>
      </w:r>
      <w:r w:rsidRPr="00092820">
        <w:rPr>
          <w:rFonts w:ascii="標楷體" w:eastAsia="標楷體"/>
        </w:rPr>
        <w:t>者，其年限得酌減之。</w:t>
      </w:r>
    </w:p>
    <w:p w:rsidR="000E5CDD" w:rsidRPr="00092820" w:rsidRDefault="000E5CDD" w:rsidP="000E5CDD">
      <w:pPr>
        <w:snapToGrid w:val="0"/>
        <w:ind w:leftChars="-1" w:left="1450" w:hangingChars="605" w:hanging="1452"/>
        <w:rPr>
          <w:rFonts w:ascii="標楷體" w:eastAsia="標楷體"/>
        </w:rPr>
      </w:pPr>
      <w:r w:rsidRPr="00092820">
        <w:rPr>
          <w:rFonts w:ascii="標楷體" w:eastAsia="標楷體" w:hint="eastAsia"/>
        </w:rPr>
        <w:t>第  八  條</w:t>
      </w:r>
      <w:r w:rsidRPr="00092820">
        <w:rPr>
          <w:rFonts w:ascii="標楷體" w:eastAsia="標楷體"/>
        </w:rPr>
        <w:t xml:space="preserve">　</w:t>
      </w:r>
      <w:r w:rsidRPr="00092820">
        <w:rPr>
          <w:rFonts w:ascii="標楷體" w:eastAsia="標楷體" w:hint="eastAsia"/>
        </w:rPr>
        <w:t>本辦法所稱曾任各級專業技術人員年資及專業性工作年資，指專任年資。兼任年資，折半計算。</w:t>
      </w:r>
    </w:p>
    <w:p w:rsidR="000E5CDD" w:rsidRPr="00092820" w:rsidRDefault="000E5CDD" w:rsidP="000E5CDD">
      <w:pPr>
        <w:snapToGrid w:val="0"/>
        <w:ind w:leftChars="-1" w:left="1450" w:hangingChars="605" w:hanging="1452"/>
        <w:rPr>
          <w:rFonts w:ascii="標楷體" w:eastAsia="標楷體" w:hAnsi="標楷體"/>
        </w:rPr>
      </w:pPr>
      <w:r w:rsidRPr="00092820">
        <w:rPr>
          <w:rFonts w:ascii="標楷體" w:eastAsia="標楷體"/>
        </w:rPr>
        <w:t>第</w:t>
      </w:r>
      <w:r w:rsidRPr="00092820">
        <w:rPr>
          <w:rFonts w:ascii="標楷體" w:eastAsia="標楷體" w:hint="eastAsia"/>
        </w:rPr>
        <w:t xml:space="preserve">  九  </w:t>
      </w:r>
      <w:r w:rsidRPr="00092820">
        <w:rPr>
          <w:rFonts w:ascii="標楷體" w:eastAsia="標楷體"/>
        </w:rPr>
        <w:t>條　專業技術人員以兼任為原則，必要時得聘為專任</w:t>
      </w:r>
      <w:r w:rsidRPr="00092820">
        <w:rPr>
          <w:rFonts w:ascii="標楷體" w:eastAsia="標楷體" w:hint="eastAsia"/>
        </w:rPr>
        <w:t>。</w:t>
      </w:r>
    </w:p>
    <w:p w:rsidR="000E5CDD" w:rsidRPr="00092820" w:rsidRDefault="000E5CDD" w:rsidP="000E5CDD">
      <w:pPr>
        <w:snapToGrid w:val="0"/>
        <w:ind w:left="1428" w:hangingChars="595" w:hanging="1428"/>
        <w:rPr>
          <w:rFonts w:ascii="標楷體" w:eastAsia="標楷體"/>
        </w:rPr>
      </w:pPr>
      <w:r w:rsidRPr="00092820">
        <w:rPr>
          <w:rFonts w:ascii="標楷體" w:eastAsia="標楷體"/>
        </w:rPr>
        <w:t>第</w:t>
      </w:r>
      <w:r w:rsidRPr="00092820">
        <w:rPr>
          <w:rFonts w:ascii="標楷體" w:eastAsia="標楷體" w:hint="eastAsia"/>
        </w:rPr>
        <w:t xml:space="preserve"> </w:t>
      </w:r>
      <w:r w:rsidRPr="00092820">
        <w:rPr>
          <w:rFonts w:ascii="標楷體" w:eastAsia="標楷體"/>
        </w:rPr>
        <w:t xml:space="preserve"> </w:t>
      </w:r>
      <w:r w:rsidRPr="00092820">
        <w:rPr>
          <w:rFonts w:ascii="標楷體" w:eastAsia="標楷體" w:hint="eastAsia"/>
        </w:rPr>
        <w:t xml:space="preserve">十  </w:t>
      </w:r>
      <w:r w:rsidRPr="00092820">
        <w:rPr>
          <w:rFonts w:ascii="標楷體" w:eastAsia="標楷體"/>
        </w:rPr>
        <w:t xml:space="preserve">條　</w:t>
      </w:r>
      <w:r w:rsidRPr="00092820">
        <w:rPr>
          <w:rFonts w:ascii="標楷體" w:eastAsia="標楷體" w:hAnsi="標楷體"/>
        </w:rPr>
        <w:t>專業技術人員之資格審定</w:t>
      </w:r>
      <w:r w:rsidRPr="00092820">
        <w:rPr>
          <w:rFonts w:ascii="標楷體" w:eastAsia="標楷體" w:hAnsi="標楷體" w:hint="eastAsia"/>
        </w:rPr>
        <w:t>及</w:t>
      </w:r>
      <w:r w:rsidRPr="00092820">
        <w:rPr>
          <w:rFonts w:ascii="標楷體" w:eastAsia="標楷體" w:hAnsi="標楷體"/>
        </w:rPr>
        <w:t>聘</w:t>
      </w:r>
      <w:r w:rsidRPr="00092820">
        <w:rPr>
          <w:rFonts w:ascii="標楷體" w:eastAsia="標楷體" w:hAnsi="標楷體" w:hint="eastAsia"/>
        </w:rPr>
        <w:t>任，須經各級教師評審委員會審議通過後聘任之，其</w:t>
      </w:r>
      <w:r w:rsidRPr="00092820">
        <w:rPr>
          <w:rFonts w:ascii="標楷體" w:eastAsia="標楷體" w:hAnsi="標楷體"/>
        </w:rPr>
        <w:t>聘期</w:t>
      </w:r>
      <w:r w:rsidRPr="00092820">
        <w:rPr>
          <w:rFonts w:ascii="標楷體" w:eastAsia="標楷體" w:hAnsi="標楷體" w:hint="eastAsia"/>
        </w:rPr>
        <w:t>比照本校教師之規定，</w:t>
      </w:r>
      <w:r w:rsidRPr="00092820">
        <w:rPr>
          <w:rFonts w:ascii="標楷體" w:eastAsia="標楷體" w:hAnsi="標楷體" w:hint="eastAsia"/>
          <w:spacing w:val="16"/>
        </w:rPr>
        <w:t>不具一般教師資格，故不得申請辦理教師證書</w:t>
      </w:r>
      <w:r w:rsidRPr="00092820">
        <w:rPr>
          <w:rFonts w:ascii="標楷體" w:eastAsia="標楷體" w:hint="eastAsia"/>
        </w:rPr>
        <w:t>。</w:t>
      </w:r>
    </w:p>
    <w:p w:rsidR="000E5CDD" w:rsidRPr="00092820" w:rsidRDefault="000E5CDD" w:rsidP="000E5CDD">
      <w:pPr>
        <w:snapToGrid w:val="0"/>
        <w:spacing w:line="300" w:lineRule="atLeast"/>
        <w:ind w:left="1416" w:hangingChars="590" w:hanging="1416"/>
        <w:rPr>
          <w:rFonts w:ascii="標楷體" w:eastAsia="標楷體" w:hAnsi="標楷體"/>
        </w:rPr>
      </w:pPr>
      <w:r w:rsidRPr="00092820">
        <w:rPr>
          <w:rFonts w:ascii="標楷體" w:eastAsia="標楷體" w:hint="eastAsia"/>
        </w:rPr>
        <w:t>第 十一 條</w:t>
      </w:r>
      <w:r w:rsidRPr="00092820">
        <w:rPr>
          <w:rFonts w:ascii="標楷體" w:eastAsia="標楷體"/>
        </w:rPr>
        <w:t xml:space="preserve">　</w:t>
      </w:r>
      <w:r w:rsidRPr="00092820">
        <w:rPr>
          <w:rFonts w:ascii="標楷體" w:eastAsia="標楷體" w:hAnsi="標楷體" w:hint="eastAsia"/>
        </w:rPr>
        <w:t>專業技術人員具體事蹟、特殊造詣或成就之認定至少需符合下列各款條件之一，且有證明文件或紀錄者：</w:t>
      </w:r>
    </w:p>
    <w:p w:rsidR="000E5CDD" w:rsidRPr="00092820" w:rsidRDefault="00787F22" w:rsidP="00787F22">
      <w:pPr>
        <w:snapToGrid w:val="0"/>
        <w:rPr>
          <w:rFonts w:ascii="標楷體" w:eastAsia="標楷體"/>
        </w:rPr>
      </w:pPr>
      <w:r>
        <w:rPr>
          <w:rFonts w:ascii="標楷體" w:eastAsia="標楷體" w:hint="eastAsia"/>
        </w:rPr>
        <w:t xml:space="preserve">　　　　　　</w:t>
      </w:r>
      <w:r w:rsidR="000E5CDD" w:rsidRPr="00092820">
        <w:rPr>
          <w:rFonts w:ascii="標楷體" w:eastAsia="標楷體" w:hint="eastAsia"/>
        </w:rPr>
        <w:t>一、最近五年內在相關專業領域至少有五場以上演出或展覽。</w:t>
      </w:r>
    </w:p>
    <w:p w:rsidR="00787F22" w:rsidRDefault="00787F22" w:rsidP="00787F22">
      <w:pPr>
        <w:snapToGrid w:val="0"/>
        <w:rPr>
          <w:rFonts w:ascii="標楷體" w:eastAsia="標楷體"/>
        </w:rPr>
      </w:pPr>
      <w:r>
        <w:rPr>
          <w:rFonts w:ascii="標楷體" w:eastAsia="標楷體" w:hint="eastAsia"/>
        </w:rPr>
        <w:t xml:space="preserve">　　　　　　</w:t>
      </w:r>
      <w:r w:rsidR="000E5CDD" w:rsidRPr="00092820">
        <w:rPr>
          <w:rFonts w:ascii="標楷體" w:eastAsia="標楷體" w:hint="eastAsia"/>
        </w:rPr>
        <w:t>二、最近五年內在相關專業領域至少有五次以上應邀策劃展演、活動或大型宴</w:t>
      </w:r>
    </w:p>
    <w:p w:rsidR="000E5CDD" w:rsidRPr="00092820" w:rsidRDefault="00787F22" w:rsidP="00787F22">
      <w:pPr>
        <w:snapToGrid w:val="0"/>
        <w:rPr>
          <w:rFonts w:ascii="標楷體" w:eastAsia="標楷體"/>
        </w:rPr>
      </w:pPr>
      <w:r>
        <w:rPr>
          <w:rFonts w:ascii="標楷體" w:eastAsia="標楷體" w:hint="eastAsia"/>
        </w:rPr>
        <w:t xml:space="preserve">　　　　　　　　</w:t>
      </w:r>
      <w:r w:rsidR="000E5CDD" w:rsidRPr="00092820">
        <w:rPr>
          <w:rFonts w:ascii="標楷體" w:eastAsia="標楷體" w:hint="eastAsia"/>
        </w:rPr>
        <w:t>會。</w:t>
      </w:r>
    </w:p>
    <w:p w:rsidR="000E5CDD" w:rsidRPr="00092820" w:rsidRDefault="00787F22" w:rsidP="00787F22">
      <w:pPr>
        <w:snapToGrid w:val="0"/>
        <w:rPr>
          <w:rFonts w:ascii="標楷體" w:eastAsia="標楷體"/>
        </w:rPr>
      </w:pPr>
      <w:r>
        <w:rPr>
          <w:rFonts w:ascii="標楷體" w:eastAsia="標楷體" w:hint="eastAsia"/>
        </w:rPr>
        <w:t xml:space="preserve">　　　　　　</w:t>
      </w:r>
      <w:r w:rsidR="000E5CDD" w:rsidRPr="00092820">
        <w:rPr>
          <w:rFonts w:ascii="標楷體" w:eastAsia="標楷體" w:hint="eastAsia"/>
        </w:rPr>
        <w:t>三、最近五年內在相關專業領域有特殊創作或表現。</w:t>
      </w:r>
    </w:p>
    <w:p w:rsidR="00787F22" w:rsidRDefault="00787F22" w:rsidP="00787F22">
      <w:pPr>
        <w:snapToGrid w:val="0"/>
        <w:rPr>
          <w:rFonts w:ascii="標楷體" w:eastAsia="標楷體"/>
        </w:rPr>
      </w:pPr>
      <w:r>
        <w:rPr>
          <w:rFonts w:ascii="標楷體" w:eastAsia="標楷體" w:hint="eastAsia"/>
        </w:rPr>
        <w:t xml:space="preserve">　　　　　　</w:t>
      </w:r>
      <w:r w:rsidR="000E5CDD" w:rsidRPr="00092820">
        <w:rPr>
          <w:rFonts w:ascii="標楷體" w:eastAsia="標楷體" w:hint="eastAsia"/>
        </w:rPr>
        <w:t>四、最近五年內在相關專業領域曾獲選代表國家參加世界區域性組織以上比（競）</w:t>
      </w:r>
    </w:p>
    <w:p w:rsidR="000E5CDD" w:rsidRPr="00092820" w:rsidRDefault="00787F22" w:rsidP="000E5CDD">
      <w:pPr>
        <w:snapToGrid w:val="0"/>
        <w:ind w:leftChars="600" w:left="1932" w:hangingChars="205" w:hanging="492"/>
        <w:rPr>
          <w:rFonts w:ascii="標楷體" w:eastAsia="標楷體"/>
        </w:rPr>
      </w:pPr>
      <w:r>
        <w:rPr>
          <w:rFonts w:ascii="標楷體" w:eastAsia="標楷體" w:hint="eastAsia"/>
        </w:rPr>
        <w:t xml:space="preserve">　 </w:t>
      </w:r>
      <w:r w:rsidR="000E5CDD" w:rsidRPr="00092820">
        <w:rPr>
          <w:rFonts w:ascii="標楷體" w:eastAsia="標楷體" w:hint="eastAsia"/>
        </w:rPr>
        <w:t>賽者。</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五、最近五年內在相關專業領域參加全國性競賽獲前3名者。</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六、在相關專業領域或國內外享有盛名，符合教學需要。</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lastRenderedPageBreak/>
        <w:t>七、在藝術、設計領域有獨到見解深具價值與實用，獲專業好評。</w:t>
      </w:r>
    </w:p>
    <w:p w:rsidR="000E5CDD" w:rsidRPr="00092820" w:rsidRDefault="000E5CDD" w:rsidP="000E5CDD">
      <w:pPr>
        <w:snapToGrid w:val="0"/>
        <w:ind w:leftChars="600" w:left="1932" w:hangingChars="205" w:hanging="492"/>
        <w:rPr>
          <w:rFonts w:ascii="標楷體" w:eastAsia="標楷體"/>
        </w:rPr>
      </w:pPr>
      <w:r w:rsidRPr="00092820">
        <w:rPr>
          <w:rFonts w:ascii="標楷體" w:eastAsia="標楷體" w:hint="eastAsia"/>
        </w:rPr>
        <w:t>八、在相關專業領域經營管理方面，曾擔任高階主管職務三年以上。</w:t>
      </w:r>
    </w:p>
    <w:p w:rsidR="000E5CDD" w:rsidRPr="00092820" w:rsidRDefault="000E5CDD" w:rsidP="000E5CDD">
      <w:pPr>
        <w:snapToGrid w:val="0"/>
        <w:ind w:leftChars="600" w:left="1440"/>
        <w:rPr>
          <w:rFonts w:ascii="標楷體" w:eastAsia="標楷體"/>
        </w:rPr>
      </w:pPr>
      <w:r w:rsidRPr="00092820">
        <w:rPr>
          <w:rFonts w:ascii="標楷體" w:eastAsia="標楷體" w:hint="eastAsia"/>
        </w:rPr>
        <w:t>確屬學校教學需要之人才或獲有國際大獎之認定者，依其教學需要性、得獎參賽區、參賽國之多寡、年屆、得獎名次、團體或個人賽等情形得酌減一至三年。其酌減年資由各系（科）教評會依權限審定。</w:t>
      </w:r>
    </w:p>
    <w:p w:rsidR="000E5CDD" w:rsidRPr="00092820" w:rsidRDefault="000E5CDD" w:rsidP="000E5CDD">
      <w:pPr>
        <w:snapToGrid w:val="0"/>
        <w:ind w:left="1440" w:hangingChars="600" w:hanging="1440"/>
        <w:rPr>
          <w:rFonts w:ascii="標楷體" w:eastAsia="標楷體"/>
        </w:rPr>
      </w:pPr>
      <w:r w:rsidRPr="00092820">
        <w:rPr>
          <w:rFonts w:ascii="標楷體" w:eastAsia="標楷體" w:hint="eastAsia"/>
        </w:rPr>
        <w:t>第 十二 條  專業技術人員之具體事蹟、特殊造詣或成就除應符合前條各款條件外，各系（科）得依專業領域之不同另訂標準，送校教評會核備後實施。</w:t>
      </w:r>
    </w:p>
    <w:p w:rsidR="000E5CDD" w:rsidRPr="00092820" w:rsidRDefault="000E5CDD" w:rsidP="000E5CDD">
      <w:pPr>
        <w:snapToGrid w:val="0"/>
        <w:ind w:left="1452" w:hangingChars="605" w:hanging="1452"/>
        <w:rPr>
          <w:rFonts w:ascii="標楷體" w:eastAsia="標楷體"/>
        </w:rPr>
      </w:pPr>
      <w:r w:rsidRPr="00092820">
        <w:rPr>
          <w:rFonts w:ascii="標楷體" w:eastAsia="標楷體" w:hint="eastAsia"/>
        </w:rPr>
        <w:t>第 十三 條</w:t>
      </w:r>
      <w:r w:rsidRPr="00092820">
        <w:rPr>
          <w:rFonts w:ascii="標楷體" w:eastAsia="標楷體"/>
        </w:rPr>
        <w:t xml:space="preserve">　</w:t>
      </w:r>
      <w:r w:rsidRPr="00092820">
        <w:rPr>
          <w:rFonts w:ascii="標楷體" w:eastAsia="標楷體" w:hint="eastAsia"/>
        </w:rPr>
        <w:t>各教學單位新聘專業技術人員應將其具體事蹟、特殊造詣或成就之認定及國際級大獎等，先送請校外相關領域學者或專家二人以上審查，其結果送交學校教師評審委員會審議。</w:t>
      </w:r>
    </w:p>
    <w:p w:rsidR="000E5CDD" w:rsidRPr="00092820" w:rsidRDefault="000E5CDD" w:rsidP="000E5CDD">
      <w:pPr>
        <w:snapToGrid w:val="0"/>
        <w:ind w:left="1452" w:hangingChars="605" w:hanging="1452"/>
        <w:jc w:val="both"/>
        <w:rPr>
          <w:rFonts w:ascii="標楷體" w:eastAsia="標楷體" w:hAnsi="標楷體"/>
        </w:rPr>
      </w:pPr>
      <w:r w:rsidRPr="00092820">
        <w:rPr>
          <w:rFonts w:ascii="標楷體" w:eastAsia="標楷體" w:hAnsi="標楷體" w:hint="eastAsia"/>
        </w:rPr>
        <w:t>第 十四 條</w:t>
      </w:r>
      <w:r w:rsidRPr="00092820">
        <w:rPr>
          <w:rFonts w:ascii="標楷體" w:eastAsia="標楷體" w:hAnsi="標楷體"/>
        </w:rPr>
        <w:t xml:space="preserve">　</w:t>
      </w:r>
      <w:r w:rsidRPr="00092820">
        <w:rPr>
          <w:rFonts w:ascii="標楷體" w:eastAsia="標楷體" w:hAnsi="標楷體" w:hint="eastAsia"/>
        </w:rPr>
        <w:t>專任專業技術人員具備第四、五、六條第一款條件之一者，得提出升等審查申請。</w:t>
      </w:r>
    </w:p>
    <w:p w:rsidR="000E5CDD" w:rsidRPr="00092820" w:rsidRDefault="000E5CDD" w:rsidP="000E5CDD">
      <w:pPr>
        <w:snapToGrid w:val="0"/>
        <w:ind w:leftChars="600" w:left="1440"/>
        <w:jc w:val="both"/>
        <w:rPr>
          <w:rFonts w:ascii="標楷體" w:eastAsia="標楷體" w:hAnsi="標楷體"/>
          <w:spacing w:val="16"/>
        </w:rPr>
      </w:pPr>
      <w:r w:rsidRPr="00092820">
        <w:rPr>
          <w:rFonts w:ascii="標楷體" w:eastAsia="標楷體" w:hAnsi="標楷體" w:hint="eastAsia"/>
        </w:rPr>
        <w:t>其</w:t>
      </w:r>
      <w:r w:rsidRPr="00092820">
        <w:rPr>
          <w:rFonts w:ascii="標楷體" w:eastAsia="標楷體" w:hAnsi="標楷體" w:hint="eastAsia"/>
          <w:spacing w:val="16"/>
        </w:rPr>
        <w:t>「成績優良，並具有具體事蹟」之相關證明，</w:t>
      </w:r>
      <w:r w:rsidRPr="00092820">
        <w:rPr>
          <w:rFonts w:ascii="標楷體" w:eastAsia="標楷體" w:hAnsi="標楷體" w:hint="eastAsia"/>
          <w:kern w:val="0"/>
        </w:rPr>
        <w:t>須為</w:t>
      </w:r>
      <w:r w:rsidRPr="00092820">
        <w:rPr>
          <w:rFonts w:ascii="標楷體" w:eastAsia="標楷體" w:hAnsi="標楷體" w:hint="eastAsia"/>
          <w:spacing w:val="16"/>
        </w:rPr>
        <w:t>升等</w:t>
      </w:r>
      <w:r w:rsidRPr="00092820">
        <w:rPr>
          <w:rFonts w:ascii="標楷體" w:eastAsia="標楷體" w:hAnsi="標楷體" w:hint="eastAsia"/>
          <w:kern w:val="0"/>
        </w:rPr>
        <w:t>送審</w:t>
      </w:r>
      <w:r w:rsidRPr="00092820">
        <w:rPr>
          <w:rFonts w:ascii="標楷體" w:eastAsia="標楷體" w:hAnsi="標楷體" w:hint="eastAsia"/>
          <w:spacing w:val="16"/>
        </w:rPr>
        <w:t>人</w:t>
      </w:r>
      <w:r w:rsidRPr="00092820">
        <w:rPr>
          <w:rFonts w:ascii="標楷體" w:eastAsia="標楷體" w:hAnsi="標楷體" w:hint="eastAsia"/>
          <w:kern w:val="0"/>
        </w:rPr>
        <w:t>自取得上一等級</w:t>
      </w:r>
      <w:r w:rsidRPr="00092820">
        <w:rPr>
          <w:rFonts w:ascii="標楷體" w:eastAsia="標楷體" w:hAnsi="標楷體" w:hint="eastAsia"/>
          <w:spacing w:val="16"/>
        </w:rPr>
        <w:t>專業技術人員</w:t>
      </w:r>
      <w:r w:rsidRPr="00092820">
        <w:rPr>
          <w:rFonts w:ascii="標楷體" w:eastAsia="標楷體" w:hAnsi="標楷體" w:hint="eastAsia"/>
          <w:kern w:val="0"/>
        </w:rPr>
        <w:t>資格至下次提出申請期間且為升等送審前五年內之</w:t>
      </w:r>
      <w:r w:rsidRPr="00092820">
        <w:rPr>
          <w:rFonts w:ascii="標楷體" w:eastAsia="標楷體" w:hAnsi="標楷體" w:hint="eastAsia"/>
          <w:spacing w:val="16"/>
        </w:rPr>
        <w:t>資料。本校不辦理兼任專業技術人員之升等。</w:t>
      </w:r>
    </w:p>
    <w:p w:rsidR="000E5CDD" w:rsidRPr="00092820" w:rsidRDefault="000E5CDD" w:rsidP="000E5CDD">
      <w:pPr>
        <w:spacing w:line="360" w:lineRule="exact"/>
        <w:rPr>
          <w:rFonts w:eastAsia="標楷體"/>
        </w:rPr>
      </w:pPr>
      <w:r w:rsidRPr="00092820">
        <w:rPr>
          <w:rFonts w:ascii="標楷體" w:eastAsia="標楷體" w:hAnsi="標楷體" w:hint="eastAsia"/>
        </w:rPr>
        <w:t xml:space="preserve">第 十五 條  </w:t>
      </w:r>
      <w:r w:rsidRPr="00092820">
        <w:rPr>
          <w:rFonts w:eastAsia="標楷體" w:hint="eastAsia"/>
        </w:rPr>
        <w:t>升等評審項目及標準如下：</w:t>
      </w:r>
    </w:p>
    <w:p w:rsidR="000E5CDD" w:rsidRPr="00092820" w:rsidRDefault="000E5CDD" w:rsidP="000E5CDD">
      <w:pPr>
        <w:spacing w:line="360" w:lineRule="exact"/>
        <w:ind w:firstLineChars="600" w:firstLine="1440"/>
        <w:rPr>
          <w:rFonts w:eastAsia="標楷體"/>
        </w:rPr>
      </w:pPr>
      <w:r w:rsidRPr="00092820">
        <w:rPr>
          <w:rFonts w:eastAsia="標楷體" w:hint="eastAsia"/>
        </w:rPr>
        <w:t>一、評審項目：</w:t>
      </w:r>
    </w:p>
    <w:p w:rsidR="000E5CDD" w:rsidRPr="00092820" w:rsidRDefault="000E5CDD" w:rsidP="000E5CDD">
      <w:pPr>
        <w:spacing w:line="360" w:lineRule="exact"/>
        <w:ind w:left="360" w:firstLine="1560"/>
        <w:rPr>
          <w:rFonts w:eastAsia="標楷體"/>
        </w:rPr>
      </w:pPr>
      <w:r w:rsidRPr="00092820">
        <w:rPr>
          <w:rFonts w:eastAsia="標楷體" w:hint="eastAsia"/>
        </w:rPr>
        <w:t>（一）教學績效</w:t>
      </w:r>
      <w:r w:rsidRPr="00092820">
        <w:rPr>
          <w:rFonts w:eastAsia="標楷體" w:hint="eastAsia"/>
        </w:rPr>
        <w:t>(15%)</w:t>
      </w:r>
      <w:r w:rsidRPr="00092820">
        <w:rPr>
          <w:rFonts w:eastAsia="標楷體" w:hint="eastAsia"/>
        </w:rPr>
        <w:t>。</w:t>
      </w:r>
    </w:p>
    <w:p w:rsidR="000E5CDD" w:rsidRPr="00092820" w:rsidRDefault="000E5CDD" w:rsidP="000E5CDD">
      <w:pPr>
        <w:spacing w:line="360" w:lineRule="exact"/>
        <w:ind w:left="480" w:firstLine="1440"/>
        <w:rPr>
          <w:rFonts w:eastAsia="標楷體"/>
        </w:rPr>
      </w:pPr>
      <w:r w:rsidRPr="00092820">
        <w:rPr>
          <w:rFonts w:eastAsia="標楷體" w:hint="eastAsia"/>
        </w:rPr>
        <w:t>（二）服務表現</w:t>
      </w:r>
      <w:r w:rsidRPr="00092820">
        <w:rPr>
          <w:rFonts w:eastAsia="標楷體" w:hint="eastAsia"/>
        </w:rPr>
        <w:t>(15%)</w:t>
      </w:r>
      <w:r w:rsidRPr="00092820">
        <w:rPr>
          <w:rFonts w:eastAsia="標楷體" w:hint="eastAsia"/>
        </w:rPr>
        <w:t>。</w:t>
      </w:r>
    </w:p>
    <w:p w:rsidR="000E5CDD" w:rsidRPr="00092820" w:rsidRDefault="000E5CDD" w:rsidP="000E5CDD">
      <w:pPr>
        <w:spacing w:line="360" w:lineRule="exact"/>
        <w:ind w:left="480" w:firstLine="1440"/>
        <w:rPr>
          <w:rFonts w:eastAsia="標楷體"/>
        </w:rPr>
      </w:pPr>
      <w:r w:rsidRPr="00092820">
        <w:rPr>
          <w:rFonts w:eastAsia="標楷體" w:hint="eastAsia"/>
        </w:rPr>
        <w:t>（三）</w:t>
      </w:r>
      <w:r w:rsidRPr="00092820">
        <w:rPr>
          <w:rFonts w:ascii="標楷體" w:eastAsia="標楷體" w:hint="eastAsia"/>
        </w:rPr>
        <w:t>具體事蹟</w:t>
      </w:r>
      <w:r w:rsidRPr="00092820">
        <w:rPr>
          <w:rFonts w:eastAsia="標楷體" w:hint="eastAsia"/>
        </w:rPr>
        <w:t>(70%)</w:t>
      </w:r>
      <w:r w:rsidRPr="00092820">
        <w:rPr>
          <w:rFonts w:eastAsia="標楷體" w:hint="eastAsia"/>
        </w:rPr>
        <w:t>。</w:t>
      </w:r>
    </w:p>
    <w:p w:rsidR="000E5CDD" w:rsidRPr="00092820" w:rsidRDefault="000E5CDD" w:rsidP="000E5CDD">
      <w:pPr>
        <w:spacing w:line="360" w:lineRule="exact"/>
        <w:ind w:firstLineChars="600" w:firstLine="1440"/>
        <w:rPr>
          <w:rFonts w:eastAsia="標楷體"/>
        </w:rPr>
      </w:pPr>
      <w:r w:rsidRPr="00092820">
        <w:rPr>
          <w:rFonts w:eastAsia="標楷體" w:hint="eastAsia"/>
        </w:rPr>
        <w:t>二、評審標準辦法：</w:t>
      </w:r>
    </w:p>
    <w:p w:rsidR="000E5CDD" w:rsidRPr="00092820" w:rsidRDefault="000E5CDD" w:rsidP="00997259">
      <w:pPr>
        <w:spacing w:line="360" w:lineRule="exact"/>
        <w:ind w:leftChars="800" w:left="1920"/>
        <w:rPr>
          <w:rFonts w:eastAsia="標楷體"/>
        </w:rPr>
      </w:pPr>
      <w:r w:rsidRPr="00092820">
        <w:rPr>
          <w:rFonts w:eastAsia="標楷體" w:hint="eastAsia"/>
        </w:rPr>
        <w:t>專業技術人員教學、服務之評審悉依本校教師教學服務成績考核辦法辦理。</w:t>
      </w:r>
    </w:p>
    <w:p w:rsidR="000E5CDD" w:rsidRPr="00092820" w:rsidRDefault="000E5CDD" w:rsidP="000E5CDD">
      <w:pPr>
        <w:snapToGrid w:val="0"/>
        <w:ind w:left="1452" w:hangingChars="605" w:hanging="1452"/>
        <w:jc w:val="both"/>
        <w:rPr>
          <w:rFonts w:eastAsia="標楷體" w:cs="Arial"/>
        </w:rPr>
      </w:pPr>
      <w:r w:rsidRPr="00092820">
        <w:rPr>
          <w:rFonts w:ascii="標楷體" w:eastAsia="標楷體" w:hAnsi="標楷體" w:hint="eastAsia"/>
        </w:rPr>
        <w:t>第 十六 條</w:t>
      </w:r>
      <w:r w:rsidRPr="00092820">
        <w:rPr>
          <w:rFonts w:ascii="標楷體" w:eastAsia="標楷體" w:hAnsi="標楷體"/>
        </w:rPr>
        <w:t xml:space="preserve">　</w:t>
      </w:r>
      <w:r w:rsidRPr="00092820">
        <w:rPr>
          <w:rFonts w:eastAsia="標楷體" w:cs="Arial"/>
        </w:rPr>
        <w:t>專業技術人員</w:t>
      </w:r>
      <w:r w:rsidRPr="00092820">
        <w:rPr>
          <w:rFonts w:eastAsia="標楷體" w:cs="Arial" w:hint="eastAsia"/>
        </w:rPr>
        <w:t>之升等審查程序：</w:t>
      </w:r>
    </w:p>
    <w:p w:rsidR="000E5CDD" w:rsidRPr="00092820" w:rsidRDefault="000E5CDD" w:rsidP="000E5CDD">
      <w:pPr>
        <w:snapToGrid w:val="0"/>
        <w:ind w:leftChars="600" w:left="1920" w:hangingChars="200" w:hanging="480"/>
        <w:jc w:val="both"/>
        <w:rPr>
          <w:rFonts w:eastAsia="標楷體" w:cs="Arial"/>
        </w:rPr>
      </w:pPr>
      <w:r w:rsidRPr="00092820">
        <w:rPr>
          <w:rFonts w:eastAsia="標楷體" w:cs="Arial" w:hint="eastAsia"/>
        </w:rPr>
        <w:t>一、初審：由</w:t>
      </w:r>
      <w:r w:rsidR="00590E4A" w:rsidRPr="00EF1811">
        <w:rPr>
          <w:rFonts w:eastAsia="標楷體" w:hint="eastAsia"/>
          <w:b/>
          <w:spacing w:val="-2"/>
          <w:u w:val="single"/>
        </w:rPr>
        <w:t>教學單位</w:t>
      </w:r>
      <w:r w:rsidR="00A72335">
        <w:rPr>
          <w:rFonts w:eastAsia="標楷體" w:hint="eastAsia"/>
          <w:b/>
          <w:spacing w:val="-2"/>
          <w:u w:val="single"/>
        </w:rPr>
        <w:t>各級</w:t>
      </w:r>
      <w:r w:rsidR="00590E4A" w:rsidRPr="00A72335">
        <w:rPr>
          <w:rFonts w:eastAsia="標楷體" w:cs="Arial" w:hint="eastAsia"/>
          <w:color w:val="000000" w:themeColor="text1"/>
        </w:rPr>
        <w:t>教評會</w:t>
      </w:r>
      <w:r w:rsidRPr="00092820">
        <w:rPr>
          <w:rFonts w:eastAsia="標楷體" w:hint="eastAsia"/>
          <w:spacing w:val="-2"/>
        </w:rPr>
        <w:t>針對申請升等專業技術人員之資格，教學、服務表現及具體事蹟辦理初審。</w:t>
      </w:r>
    </w:p>
    <w:p w:rsidR="000E5CDD" w:rsidRPr="00092820" w:rsidRDefault="000E5CDD" w:rsidP="000E5CDD">
      <w:pPr>
        <w:snapToGrid w:val="0"/>
        <w:ind w:leftChars="600" w:left="1920" w:hangingChars="200" w:hanging="480"/>
        <w:jc w:val="both"/>
        <w:rPr>
          <w:rFonts w:eastAsia="標楷體" w:cs="Arial"/>
        </w:rPr>
      </w:pPr>
      <w:r w:rsidRPr="00092820">
        <w:rPr>
          <w:rFonts w:eastAsia="標楷體" w:cs="Arial" w:hint="eastAsia"/>
        </w:rPr>
        <w:t>二、複審：由人事室將具體事蹟同時送</w:t>
      </w:r>
      <w:r w:rsidR="00211BB2" w:rsidRPr="00211BB2">
        <w:rPr>
          <w:rFonts w:eastAsia="標楷體" w:cs="Arial" w:hint="eastAsia"/>
          <w:b/>
          <w:u w:val="single"/>
        </w:rPr>
        <w:t>五</w:t>
      </w:r>
      <w:r w:rsidRPr="00092820">
        <w:rPr>
          <w:rFonts w:eastAsia="標楷體" w:cs="Arial" w:hint="eastAsia"/>
        </w:rPr>
        <w:t>位相關領域之校外專家或學者審查，其中</w:t>
      </w:r>
      <w:r w:rsidR="00211BB2" w:rsidRPr="00211BB2">
        <w:rPr>
          <w:rFonts w:eastAsia="標楷體" w:cs="Arial" w:hint="eastAsia"/>
          <w:b/>
          <w:u w:val="single"/>
        </w:rPr>
        <w:t>四</w:t>
      </w:r>
      <w:r w:rsidRPr="00092820">
        <w:rPr>
          <w:rFonts w:eastAsia="標楷體" w:cs="Arial" w:hint="eastAsia"/>
        </w:rPr>
        <w:t>位外審評分達</w:t>
      </w:r>
      <w:r w:rsidR="00211BB2" w:rsidRPr="00211BB2">
        <w:rPr>
          <w:rFonts w:eastAsia="標楷體" w:cs="Arial" w:hint="eastAsia"/>
          <w:b/>
          <w:u w:val="single"/>
        </w:rPr>
        <w:t>八十</w:t>
      </w:r>
      <w:r w:rsidRPr="00092820">
        <w:rPr>
          <w:rFonts w:eastAsia="標楷體" w:cs="Arial" w:hint="eastAsia"/>
        </w:rPr>
        <w:t>分以上始為及格，外審通過之升等案經校教評會認可後，始可核發新職聘書並自校教評會審議通過月份起聘。</w:t>
      </w:r>
    </w:p>
    <w:p w:rsidR="000E5CDD" w:rsidRPr="00092820" w:rsidRDefault="000E5CDD" w:rsidP="000E5CDD">
      <w:pPr>
        <w:snapToGrid w:val="0"/>
        <w:rPr>
          <w:rFonts w:ascii="標楷體" w:eastAsia="標楷體"/>
        </w:rPr>
      </w:pPr>
      <w:r w:rsidRPr="00092820">
        <w:rPr>
          <w:rFonts w:ascii="標楷體" w:eastAsia="標楷體"/>
        </w:rPr>
        <w:t>第</w:t>
      </w:r>
      <w:r w:rsidRPr="00092820">
        <w:rPr>
          <w:rFonts w:ascii="標楷體" w:eastAsia="標楷體" w:hint="eastAsia"/>
        </w:rPr>
        <w:t xml:space="preserve"> 十七 </w:t>
      </w:r>
      <w:r w:rsidRPr="00092820">
        <w:rPr>
          <w:rFonts w:ascii="標楷體" w:eastAsia="標楷體"/>
        </w:rPr>
        <w:t>條　專業技術人員之解聘、停聘、不續聘及申訴等事項，比照</w:t>
      </w:r>
      <w:r w:rsidRPr="00092820">
        <w:rPr>
          <w:rFonts w:ascii="標楷體" w:eastAsia="標楷體" w:hint="eastAsia"/>
        </w:rPr>
        <w:t>本校</w:t>
      </w:r>
      <w:r w:rsidRPr="00092820">
        <w:rPr>
          <w:rFonts w:ascii="標楷體" w:eastAsia="標楷體"/>
        </w:rPr>
        <w:t>教師之規定。</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w:t>
      </w:r>
      <w:r w:rsidRPr="00092820">
        <w:rPr>
          <w:rFonts w:ascii="標楷體" w:eastAsia="標楷體"/>
        </w:rPr>
        <w:t>十</w:t>
      </w:r>
      <w:r w:rsidRPr="00092820">
        <w:rPr>
          <w:rFonts w:ascii="標楷體" w:eastAsia="標楷體" w:hint="eastAsia"/>
        </w:rPr>
        <w:t xml:space="preserve">八 </w:t>
      </w:r>
      <w:r w:rsidRPr="00092820">
        <w:rPr>
          <w:rFonts w:ascii="標楷體" w:eastAsia="標楷體"/>
        </w:rPr>
        <w:t>條　專任專業技術人員</w:t>
      </w:r>
      <w:r w:rsidRPr="00092820">
        <w:rPr>
          <w:rFonts w:ascii="標楷體" w:eastAsia="標楷體" w:hint="eastAsia"/>
        </w:rPr>
        <w:t>每週基本</w:t>
      </w:r>
      <w:r w:rsidRPr="00092820">
        <w:rPr>
          <w:rFonts w:ascii="標楷體" w:eastAsia="標楷體"/>
        </w:rPr>
        <w:t>授課時數</w:t>
      </w:r>
      <w:r w:rsidRPr="00092820">
        <w:rPr>
          <w:rFonts w:ascii="標楷體" w:eastAsia="標楷體" w:hint="eastAsia"/>
        </w:rPr>
        <w:t>，依其聘任之等級，比照本校教師之規定</w:t>
      </w:r>
      <w:r w:rsidRPr="00092820">
        <w:rPr>
          <w:rFonts w:ascii="標楷體" w:eastAsia="標楷體"/>
        </w:rPr>
        <w:t>。</w:t>
      </w:r>
    </w:p>
    <w:p w:rsidR="000E5CDD" w:rsidRPr="00092820" w:rsidRDefault="000E5CDD" w:rsidP="000E5CDD">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 xml:space="preserve"> </w:t>
      </w:r>
      <w:r w:rsidRPr="00092820">
        <w:rPr>
          <w:rFonts w:ascii="標楷體" w:eastAsia="標楷體"/>
        </w:rPr>
        <w:t>十</w:t>
      </w:r>
      <w:r w:rsidRPr="00092820">
        <w:rPr>
          <w:rFonts w:ascii="標楷體" w:eastAsia="標楷體" w:hint="eastAsia"/>
        </w:rPr>
        <w:t xml:space="preserve">九 </w:t>
      </w:r>
      <w:r w:rsidRPr="00092820">
        <w:rPr>
          <w:rFonts w:ascii="標楷體" w:eastAsia="標楷體"/>
        </w:rPr>
        <w:t>條　專任專業技術人員之待遇、福利、休假研究、進修、退休、撫卹、資遣、年資晉薪等事項，依其聘任之等級，比照</w:t>
      </w:r>
      <w:r w:rsidRPr="00092820">
        <w:rPr>
          <w:rFonts w:ascii="標楷體" w:eastAsia="標楷體" w:hint="eastAsia"/>
        </w:rPr>
        <w:t>本校</w:t>
      </w:r>
      <w:r w:rsidRPr="00092820">
        <w:rPr>
          <w:rFonts w:ascii="標楷體" w:eastAsia="標楷體"/>
        </w:rPr>
        <w:t>教師之規定辦理；兼任人員按同級教師兼課鐘點費支給標準給與。</w:t>
      </w:r>
    </w:p>
    <w:p w:rsidR="000E5CDD" w:rsidRPr="00092820" w:rsidRDefault="000E5CDD" w:rsidP="000E5CDD">
      <w:pPr>
        <w:snapToGrid w:val="0"/>
        <w:ind w:left="1416" w:hangingChars="590" w:hanging="1416"/>
        <w:rPr>
          <w:rFonts w:eastAsia="標楷體" w:cs="Arial"/>
        </w:rPr>
      </w:pPr>
      <w:r w:rsidRPr="00092820">
        <w:rPr>
          <w:rFonts w:ascii="標楷體" w:eastAsia="標楷體"/>
        </w:rPr>
        <w:t>第</w:t>
      </w:r>
      <w:r w:rsidRPr="00092820">
        <w:rPr>
          <w:rFonts w:ascii="標楷體" w:eastAsia="標楷體" w:hint="eastAsia"/>
        </w:rPr>
        <w:t xml:space="preserve"> 二</w:t>
      </w:r>
      <w:r w:rsidRPr="00092820">
        <w:rPr>
          <w:rFonts w:ascii="標楷體" w:eastAsia="標楷體"/>
        </w:rPr>
        <w:t>十</w:t>
      </w:r>
      <w:r w:rsidRPr="00092820">
        <w:rPr>
          <w:rFonts w:ascii="標楷體" w:eastAsia="標楷體" w:hint="eastAsia"/>
        </w:rPr>
        <w:t xml:space="preserve"> </w:t>
      </w:r>
      <w:r w:rsidRPr="00092820">
        <w:rPr>
          <w:rFonts w:ascii="標楷體" w:eastAsia="標楷體"/>
        </w:rPr>
        <w:t>條</w:t>
      </w:r>
      <w:r w:rsidRPr="00092820">
        <w:rPr>
          <w:rFonts w:ascii="標楷體" w:eastAsia="標楷體" w:hint="eastAsia"/>
        </w:rPr>
        <w:t xml:space="preserve">  </w:t>
      </w:r>
      <w:r w:rsidRPr="00092820">
        <w:rPr>
          <w:rFonts w:eastAsia="標楷體" w:cs="Arial" w:hint="eastAsia"/>
        </w:rPr>
        <w:t>本校專任教師已具備教育部頒發各級教師證書者，不得轉聘為本校專業技術人員。</w:t>
      </w:r>
    </w:p>
    <w:p w:rsidR="000E5CDD" w:rsidRPr="00092820" w:rsidRDefault="000E5CDD" w:rsidP="000E5CDD">
      <w:pPr>
        <w:snapToGrid w:val="0"/>
        <w:ind w:firstLineChars="600" w:firstLine="1440"/>
        <w:rPr>
          <w:rFonts w:eastAsia="標楷體" w:cs="Arial"/>
        </w:rPr>
      </w:pPr>
      <w:r w:rsidRPr="00092820">
        <w:rPr>
          <w:rFonts w:eastAsia="標楷體" w:cs="Arial" w:hint="eastAsia"/>
        </w:rPr>
        <w:t>本校專業技術人員轉任教育人員任用條例所稱之各級教師以</w:t>
      </w:r>
      <w:r w:rsidRPr="00092820">
        <w:rPr>
          <w:rFonts w:eastAsia="標楷體" w:cs="Arial" w:hint="eastAsia"/>
        </w:rPr>
        <w:t>1</w:t>
      </w:r>
      <w:r w:rsidRPr="00092820">
        <w:rPr>
          <w:rFonts w:eastAsia="標楷體" w:cs="Arial" w:hint="eastAsia"/>
        </w:rPr>
        <w:t>次為限。</w:t>
      </w:r>
    </w:p>
    <w:p w:rsidR="000E5CDD" w:rsidRPr="00092820" w:rsidRDefault="000E5CDD" w:rsidP="000E5CDD">
      <w:pPr>
        <w:snapToGrid w:val="0"/>
        <w:ind w:left="1452" w:hangingChars="605" w:hanging="1452"/>
        <w:rPr>
          <w:rFonts w:ascii="標楷體" w:eastAsia="標楷體"/>
        </w:rPr>
      </w:pPr>
      <w:r w:rsidRPr="00092820">
        <w:rPr>
          <w:rFonts w:ascii="標楷體" w:eastAsia="標楷體" w:hint="eastAsia"/>
        </w:rPr>
        <w:t>第二十一條</w:t>
      </w:r>
      <w:r w:rsidRPr="00092820">
        <w:rPr>
          <w:rFonts w:ascii="標楷體" w:eastAsia="標楷體"/>
        </w:rPr>
        <w:t xml:space="preserve">　</w:t>
      </w:r>
      <w:r w:rsidRPr="00092820">
        <w:rPr>
          <w:rFonts w:ascii="標楷體" w:eastAsia="標楷體" w:hint="eastAsia"/>
        </w:rPr>
        <w:t>本辦法未盡事宜，悉依相關法令辦理。</w:t>
      </w:r>
    </w:p>
    <w:p w:rsidR="00646958" w:rsidRDefault="000E5CDD" w:rsidP="00997259">
      <w:pPr>
        <w:snapToGrid w:val="0"/>
        <w:ind w:left="1452" w:hangingChars="605" w:hanging="1452"/>
        <w:rPr>
          <w:rFonts w:ascii="標楷體" w:eastAsia="標楷體"/>
        </w:rPr>
      </w:pPr>
      <w:r w:rsidRPr="00092820">
        <w:rPr>
          <w:rFonts w:ascii="標楷體" w:eastAsia="標楷體"/>
        </w:rPr>
        <w:t>第</w:t>
      </w:r>
      <w:r w:rsidRPr="00092820">
        <w:rPr>
          <w:rFonts w:ascii="標楷體" w:eastAsia="標楷體" w:hint="eastAsia"/>
        </w:rPr>
        <w:t>二</w:t>
      </w:r>
      <w:r w:rsidRPr="00092820">
        <w:rPr>
          <w:rFonts w:ascii="標楷體" w:eastAsia="標楷體"/>
        </w:rPr>
        <w:t>十</w:t>
      </w:r>
      <w:r w:rsidRPr="00092820">
        <w:rPr>
          <w:rFonts w:ascii="標楷體" w:eastAsia="標楷體" w:hint="eastAsia"/>
        </w:rPr>
        <w:t>二</w:t>
      </w:r>
      <w:r w:rsidRPr="00092820">
        <w:rPr>
          <w:rFonts w:ascii="標楷體" w:eastAsia="標楷體"/>
        </w:rPr>
        <w:t>條　本辦法經</w:t>
      </w:r>
      <w:r w:rsidRPr="00092820">
        <w:rPr>
          <w:rFonts w:ascii="標楷體" w:eastAsia="標楷體" w:hint="eastAsia"/>
        </w:rPr>
        <w:t>本校教師評審委員會</w:t>
      </w:r>
      <w:r w:rsidRPr="00092820">
        <w:rPr>
          <w:rFonts w:ascii="標楷體" w:eastAsia="標楷體"/>
        </w:rPr>
        <w:t>通過</w:t>
      </w:r>
      <w:r w:rsidRPr="00092820">
        <w:rPr>
          <w:rFonts w:ascii="標楷體" w:eastAsia="標楷體" w:hint="eastAsia"/>
        </w:rPr>
        <w:t>，陳請校長核定後公告實施，</w:t>
      </w:r>
      <w:r w:rsidRPr="00092820">
        <w:rPr>
          <w:rFonts w:ascii="標楷體" w:eastAsia="標楷體"/>
        </w:rPr>
        <w:t>修正時亦同。</w:t>
      </w:r>
    </w:p>
    <w:p w:rsidR="00211BB2" w:rsidRDefault="00211BB2" w:rsidP="00997259">
      <w:pPr>
        <w:snapToGrid w:val="0"/>
        <w:ind w:left="1452" w:hangingChars="605" w:hanging="1452"/>
        <w:rPr>
          <w:rFonts w:ascii="標楷體" w:eastAsia="標楷體"/>
        </w:rPr>
      </w:pPr>
    </w:p>
    <w:p w:rsidR="00211BB2" w:rsidRDefault="00211BB2" w:rsidP="00997259">
      <w:pPr>
        <w:snapToGrid w:val="0"/>
        <w:ind w:left="1452" w:hangingChars="605" w:hanging="1452"/>
        <w:rPr>
          <w:rFonts w:ascii="標楷體" w:eastAsia="標楷體"/>
        </w:rPr>
      </w:pPr>
    </w:p>
    <w:p w:rsidR="00211BB2" w:rsidRDefault="00211BB2" w:rsidP="00997259">
      <w:pPr>
        <w:snapToGrid w:val="0"/>
        <w:ind w:left="1452" w:hangingChars="605" w:hanging="1452"/>
        <w:rPr>
          <w:rFonts w:ascii="標楷體" w:eastAsia="標楷體"/>
        </w:rPr>
      </w:pPr>
    </w:p>
    <w:p w:rsidR="00792E10" w:rsidRDefault="00792E10" w:rsidP="00997259">
      <w:pPr>
        <w:snapToGrid w:val="0"/>
        <w:ind w:left="1452" w:hangingChars="605" w:hanging="1452"/>
        <w:rPr>
          <w:rFonts w:ascii="標楷體" w:eastAsia="標楷體"/>
        </w:rPr>
      </w:pPr>
    </w:p>
    <w:p w:rsidR="00792E10" w:rsidRDefault="00792E10" w:rsidP="00997259">
      <w:pPr>
        <w:snapToGrid w:val="0"/>
        <w:ind w:left="1452" w:hangingChars="605" w:hanging="1452"/>
        <w:rPr>
          <w:rFonts w:ascii="標楷體" w:eastAsia="標楷體"/>
        </w:rPr>
      </w:pPr>
    </w:p>
    <w:p w:rsidR="00792E10" w:rsidRDefault="00792E10" w:rsidP="00997259">
      <w:pPr>
        <w:snapToGrid w:val="0"/>
        <w:ind w:left="1452" w:hangingChars="605" w:hanging="1452"/>
        <w:rPr>
          <w:rFonts w:ascii="標楷體" w:eastAsia="標楷體"/>
        </w:rPr>
      </w:pPr>
    </w:p>
    <w:p w:rsidR="00792E10" w:rsidRDefault="00792E10" w:rsidP="00997259">
      <w:pPr>
        <w:snapToGrid w:val="0"/>
        <w:ind w:left="1452" w:hangingChars="605" w:hanging="1452"/>
        <w:rPr>
          <w:rFonts w:ascii="標楷體" w:eastAsia="標楷體"/>
        </w:rPr>
      </w:pPr>
    </w:p>
    <w:p w:rsidR="00590E4A" w:rsidRPr="00B85AAB" w:rsidRDefault="00590E4A" w:rsidP="00997259">
      <w:pPr>
        <w:snapToGrid w:val="0"/>
        <w:ind w:left="1452" w:hangingChars="605" w:hanging="1452"/>
        <w:rPr>
          <w:rFonts w:ascii="標楷體" w:eastAsia="標楷體"/>
        </w:rPr>
      </w:pPr>
    </w:p>
    <w:sectPr w:rsidR="00590E4A" w:rsidRPr="00B85AAB" w:rsidSect="00792E10">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A6" w:rsidRDefault="004169A6" w:rsidP="00211BB2">
      <w:r>
        <w:separator/>
      </w:r>
    </w:p>
  </w:endnote>
  <w:endnote w:type="continuationSeparator" w:id="0">
    <w:p w:rsidR="004169A6" w:rsidRDefault="004169A6" w:rsidP="0021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A6" w:rsidRDefault="004169A6" w:rsidP="00211BB2">
      <w:r>
        <w:separator/>
      </w:r>
    </w:p>
  </w:footnote>
  <w:footnote w:type="continuationSeparator" w:id="0">
    <w:p w:rsidR="004169A6" w:rsidRDefault="004169A6" w:rsidP="00211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D33ED"/>
    <w:multiLevelType w:val="hybridMultilevel"/>
    <w:tmpl w:val="33FEEDFC"/>
    <w:lvl w:ilvl="0" w:tplc="D518A122">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CDD"/>
    <w:rsid w:val="00081501"/>
    <w:rsid w:val="000C6531"/>
    <w:rsid w:val="000E5CDD"/>
    <w:rsid w:val="001756EF"/>
    <w:rsid w:val="001D1BEB"/>
    <w:rsid w:val="001D56E9"/>
    <w:rsid w:val="001F1936"/>
    <w:rsid w:val="00211BB2"/>
    <w:rsid w:val="003E1AA7"/>
    <w:rsid w:val="004169A6"/>
    <w:rsid w:val="00480E7B"/>
    <w:rsid w:val="0050307D"/>
    <w:rsid w:val="00590E4A"/>
    <w:rsid w:val="005D4561"/>
    <w:rsid w:val="005E11EA"/>
    <w:rsid w:val="00646958"/>
    <w:rsid w:val="006B1CEF"/>
    <w:rsid w:val="006C5728"/>
    <w:rsid w:val="00765C22"/>
    <w:rsid w:val="00787F22"/>
    <w:rsid w:val="00792E10"/>
    <w:rsid w:val="00794AAE"/>
    <w:rsid w:val="007F20B5"/>
    <w:rsid w:val="00850B46"/>
    <w:rsid w:val="008874F3"/>
    <w:rsid w:val="00997259"/>
    <w:rsid w:val="00A72335"/>
    <w:rsid w:val="00AA3BF6"/>
    <w:rsid w:val="00B85AAB"/>
    <w:rsid w:val="00BC5AB8"/>
    <w:rsid w:val="00C1720E"/>
    <w:rsid w:val="00D559C8"/>
    <w:rsid w:val="00ED6C44"/>
    <w:rsid w:val="00EF1811"/>
    <w:rsid w:val="00F640FF"/>
    <w:rsid w:val="00F81E06"/>
    <w:rsid w:val="00F869DA"/>
    <w:rsid w:val="00FB4B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E5CDD"/>
    <w:pPr>
      <w:snapToGrid w:val="0"/>
      <w:ind w:leftChars="1800" w:left="4321" w:hanging="1"/>
      <w:jc w:val="both"/>
    </w:pPr>
    <w:rPr>
      <w:rFonts w:ascii="標楷體" w:eastAsia="標楷體"/>
      <w:bCs/>
      <w:sz w:val="18"/>
    </w:rPr>
  </w:style>
  <w:style w:type="character" w:customStyle="1" w:styleId="30">
    <w:name w:val="本文縮排 3 字元"/>
    <w:basedOn w:val="a0"/>
    <w:link w:val="3"/>
    <w:rsid w:val="000E5CDD"/>
    <w:rPr>
      <w:rFonts w:ascii="標楷體" w:eastAsia="標楷體" w:hAnsi="Times New Roman" w:cs="Times New Roman"/>
      <w:bCs/>
      <w:sz w:val="18"/>
      <w:szCs w:val="24"/>
    </w:rPr>
  </w:style>
  <w:style w:type="paragraph" w:styleId="a3">
    <w:name w:val="Plain Text"/>
    <w:basedOn w:val="a"/>
    <w:link w:val="a4"/>
    <w:rsid w:val="000E5CDD"/>
    <w:rPr>
      <w:rFonts w:ascii="細明體" w:eastAsia="細明體" w:hAnsi="Courier New"/>
    </w:rPr>
  </w:style>
  <w:style w:type="character" w:customStyle="1" w:styleId="a4">
    <w:name w:val="純文字 字元"/>
    <w:basedOn w:val="a0"/>
    <w:link w:val="a3"/>
    <w:rsid w:val="000E5CDD"/>
    <w:rPr>
      <w:rFonts w:ascii="細明體" w:eastAsia="細明體" w:hAnsi="Courier New" w:cs="Times New Roman"/>
      <w:szCs w:val="24"/>
    </w:rPr>
  </w:style>
  <w:style w:type="paragraph" w:styleId="a5">
    <w:name w:val="header"/>
    <w:basedOn w:val="a"/>
    <w:link w:val="a6"/>
    <w:uiPriority w:val="99"/>
    <w:unhideWhenUsed/>
    <w:rsid w:val="00211BB2"/>
    <w:pPr>
      <w:tabs>
        <w:tab w:val="center" w:pos="4153"/>
        <w:tab w:val="right" w:pos="8306"/>
      </w:tabs>
      <w:snapToGrid w:val="0"/>
    </w:pPr>
    <w:rPr>
      <w:sz w:val="20"/>
      <w:szCs w:val="20"/>
    </w:rPr>
  </w:style>
  <w:style w:type="character" w:customStyle="1" w:styleId="a6">
    <w:name w:val="頁首 字元"/>
    <w:basedOn w:val="a0"/>
    <w:link w:val="a5"/>
    <w:uiPriority w:val="99"/>
    <w:rsid w:val="00211BB2"/>
    <w:rPr>
      <w:rFonts w:ascii="Times New Roman" w:eastAsia="新細明體" w:hAnsi="Times New Roman" w:cs="Times New Roman"/>
      <w:sz w:val="20"/>
      <w:szCs w:val="20"/>
    </w:rPr>
  </w:style>
  <w:style w:type="paragraph" w:styleId="a7">
    <w:name w:val="footer"/>
    <w:basedOn w:val="a"/>
    <w:link w:val="a8"/>
    <w:uiPriority w:val="99"/>
    <w:unhideWhenUsed/>
    <w:rsid w:val="00211BB2"/>
    <w:pPr>
      <w:tabs>
        <w:tab w:val="center" w:pos="4153"/>
        <w:tab w:val="right" w:pos="8306"/>
      </w:tabs>
      <w:snapToGrid w:val="0"/>
    </w:pPr>
    <w:rPr>
      <w:sz w:val="20"/>
      <w:szCs w:val="20"/>
    </w:rPr>
  </w:style>
  <w:style w:type="character" w:customStyle="1" w:styleId="a8">
    <w:name w:val="頁尾 字元"/>
    <w:basedOn w:val="a0"/>
    <w:link w:val="a7"/>
    <w:uiPriority w:val="99"/>
    <w:rsid w:val="00211BB2"/>
    <w:rPr>
      <w:rFonts w:ascii="Times New Roman" w:eastAsia="新細明體" w:hAnsi="Times New Roman" w:cs="Times New Roman"/>
      <w:sz w:val="20"/>
      <w:szCs w:val="20"/>
    </w:rPr>
  </w:style>
  <w:style w:type="paragraph" w:styleId="a9">
    <w:name w:val="List Paragraph"/>
    <w:basedOn w:val="a"/>
    <w:uiPriority w:val="34"/>
    <w:qFormat/>
    <w:rsid w:val="00AA3BF6"/>
    <w:pPr>
      <w:ind w:leftChars="200" w:left="480"/>
    </w:pPr>
  </w:style>
  <w:style w:type="paragraph" w:styleId="aa">
    <w:name w:val="Balloon Text"/>
    <w:basedOn w:val="a"/>
    <w:link w:val="ab"/>
    <w:uiPriority w:val="99"/>
    <w:semiHidden/>
    <w:unhideWhenUsed/>
    <w:rsid w:val="00F869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869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C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E5CDD"/>
    <w:pPr>
      <w:snapToGrid w:val="0"/>
      <w:ind w:leftChars="1800" w:left="4321" w:hanging="1"/>
      <w:jc w:val="both"/>
    </w:pPr>
    <w:rPr>
      <w:rFonts w:ascii="標楷體" w:eastAsia="標楷體"/>
      <w:bCs/>
      <w:sz w:val="18"/>
    </w:rPr>
  </w:style>
  <w:style w:type="character" w:customStyle="1" w:styleId="30">
    <w:name w:val="本文縮排 3 字元"/>
    <w:basedOn w:val="a0"/>
    <w:link w:val="3"/>
    <w:rsid w:val="000E5CDD"/>
    <w:rPr>
      <w:rFonts w:ascii="標楷體" w:eastAsia="標楷體" w:hAnsi="Times New Roman" w:cs="Times New Roman"/>
      <w:bCs/>
      <w:sz w:val="18"/>
      <w:szCs w:val="24"/>
    </w:rPr>
  </w:style>
  <w:style w:type="paragraph" w:styleId="a3">
    <w:name w:val="Plain Text"/>
    <w:basedOn w:val="a"/>
    <w:link w:val="a4"/>
    <w:rsid w:val="000E5CDD"/>
    <w:rPr>
      <w:rFonts w:ascii="細明體" w:eastAsia="細明體" w:hAnsi="Courier New"/>
    </w:rPr>
  </w:style>
  <w:style w:type="character" w:customStyle="1" w:styleId="a4">
    <w:name w:val="純文字 字元"/>
    <w:basedOn w:val="a0"/>
    <w:link w:val="a3"/>
    <w:rsid w:val="000E5CDD"/>
    <w:rPr>
      <w:rFonts w:ascii="細明體" w:eastAsia="細明體" w:hAnsi="Courier New" w:cs="Times New Roman"/>
      <w:szCs w:val="24"/>
    </w:rPr>
  </w:style>
  <w:style w:type="paragraph" w:styleId="a5">
    <w:name w:val="header"/>
    <w:basedOn w:val="a"/>
    <w:link w:val="a6"/>
    <w:uiPriority w:val="99"/>
    <w:unhideWhenUsed/>
    <w:rsid w:val="00211BB2"/>
    <w:pPr>
      <w:tabs>
        <w:tab w:val="center" w:pos="4153"/>
        <w:tab w:val="right" w:pos="8306"/>
      </w:tabs>
      <w:snapToGrid w:val="0"/>
    </w:pPr>
    <w:rPr>
      <w:sz w:val="20"/>
      <w:szCs w:val="20"/>
    </w:rPr>
  </w:style>
  <w:style w:type="character" w:customStyle="1" w:styleId="a6">
    <w:name w:val="頁首 字元"/>
    <w:basedOn w:val="a0"/>
    <w:link w:val="a5"/>
    <w:uiPriority w:val="99"/>
    <w:rsid w:val="00211BB2"/>
    <w:rPr>
      <w:rFonts w:ascii="Times New Roman" w:eastAsia="新細明體" w:hAnsi="Times New Roman" w:cs="Times New Roman"/>
      <w:sz w:val="20"/>
      <w:szCs w:val="20"/>
    </w:rPr>
  </w:style>
  <w:style w:type="paragraph" w:styleId="a7">
    <w:name w:val="footer"/>
    <w:basedOn w:val="a"/>
    <w:link w:val="a8"/>
    <w:uiPriority w:val="99"/>
    <w:unhideWhenUsed/>
    <w:rsid w:val="00211BB2"/>
    <w:pPr>
      <w:tabs>
        <w:tab w:val="center" w:pos="4153"/>
        <w:tab w:val="right" w:pos="8306"/>
      </w:tabs>
      <w:snapToGrid w:val="0"/>
    </w:pPr>
    <w:rPr>
      <w:sz w:val="20"/>
      <w:szCs w:val="20"/>
    </w:rPr>
  </w:style>
  <w:style w:type="character" w:customStyle="1" w:styleId="a8">
    <w:name w:val="頁尾 字元"/>
    <w:basedOn w:val="a0"/>
    <w:link w:val="a7"/>
    <w:uiPriority w:val="99"/>
    <w:rsid w:val="00211BB2"/>
    <w:rPr>
      <w:rFonts w:ascii="Times New Roman" w:eastAsia="新細明體" w:hAnsi="Times New Roman" w:cs="Times New Roman"/>
      <w:sz w:val="20"/>
      <w:szCs w:val="20"/>
    </w:rPr>
  </w:style>
  <w:style w:type="paragraph" w:styleId="a9">
    <w:name w:val="List Paragraph"/>
    <w:basedOn w:val="a"/>
    <w:uiPriority w:val="34"/>
    <w:qFormat/>
    <w:rsid w:val="00AA3BF6"/>
    <w:pPr>
      <w:ind w:leftChars="200" w:left="480"/>
    </w:pPr>
  </w:style>
  <w:style w:type="paragraph" w:styleId="aa">
    <w:name w:val="Balloon Text"/>
    <w:basedOn w:val="a"/>
    <w:link w:val="ab"/>
    <w:uiPriority w:val="99"/>
    <w:semiHidden/>
    <w:unhideWhenUsed/>
    <w:rsid w:val="00F869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869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7D638-0D9D-4784-A8CE-DE8811C7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Dlit-752</cp:lastModifiedBy>
  <cp:revision>2</cp:revision>
  <cp:lastPrinted>2019-02-12T13:45:00Z</cp:lastPrinted>
  <dcterms:created xsi:type="dcterms:W3CDTF">2020-02-18T08:41:00Z</dcterms:created>
  <dcterms:modified xsi:type="dcterms:W3CDTF">2020-02-18T08:41:00Z</dcterms:modified>
</cp:coreProperties>
</file>